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42" w:type="dxa"/>
        <w:tblBorders>
          <w:insideH w:val="single" w:sz="4" w:space="0" w:color="auto"/>
        </w:tblBorders>
        <w:tblLook w:val="01E0" w:firstRow="1" w:lastRow="1" w:firstColumn="1" w:lastColumn="1" w:noHBand="0" w:noVBand="0"/>
      </w:tblPr>
      <w:tblGrid>
        <w:gridCol w:w="3544"/>
        <w:gridCol w:w="5811"/>
      </w:tblGrid>
      <w:tr w:rsidR="00C32469" w:rsidRPr="00C32469" w14:paraId="0B34E453" w14:textId="77777777" w:rsidTr="00C32469">
        <w:trPr>
          <w:trHeight w:val="810"/>
        </w:trPr>
        <w:tc>
          <w:tcPr>
            <w:tcW w:w="3544" w:type="dxa"/>
          </w:tcPr>
          <w:p w14:paraId="48FEC7DB" w14:textId="77777777" w:rsidR="007B6F3B" w:rsidRPr="00C32469" w:rsidRDefault="007B6F3B" w:rsidP="00C32469">
            <w:pPr>
              <w:spacing w:before="0" w:after="0" w:line="240" w:lineRule="auto"/>
              <w:ind w:firstLine="0"/>
              <w:jc w:val="center"/>
              <w:rPr>
                <w:rFonts w:eastAsia="Batang"/>
                <w:b/>
                <w:sz w:val="26"/>
                <w:szCs w:val="26"/>
                <w:lang w:val="vi-VN" w:eastAsia="en-US"/>
              </w:rPr>
            </w:pPr>
            <w:r w:rsidRPr="00C32469">
              <w:rPr>
                <w:rFonts w:eastAsia="Batang"/>
                <w:b/>
                <w:sz w:val="26"/>
                <w:szCs w:val="26"/>
                <w:lang w:val="vi-VN" w:eastAsia="en-US"/>
              </w:rPr>
              <w:t>ỦY BAN NHÂN DÂN</w:t>
            </w:r>
          </w:p>
          <w:p w14:paraId="7145E83C" w14:textId="77777777" w:rsidR="007B6F3B" w:rsidRPr="00C32469" w:rsidRDefault="007B6F3B" w:rsidP="00C32469">
            <w:pPr>
              <w:spacing w:before="0" w:after="0" w:line="240" w:lineRule="auto"/>
              <w:ind w:firstLine="0"/>
              <w:jc w:val="center"/>
              <w:rPr>
                <w:rFonts w:eastAsia="Batang"/>
                <w:b/>
                <w:sz w:val="26"/>
                <w:szCs w:val="26"/>
                <w:lang w:val="vi-VN" w:eastAsia="en-US"/>
              </w:rPr>
            </w:pPr>
            <w:r w:rsidRPr="00C32469">
              <w:rPr>
                <w:rFonts w:eastAsia="Batang"/>
                <w:b/>
                <w:sz w:val="26"/>
                <w:szCs w:val="26"/>
                <w:lang w:val="vi-VN" w:eastAsia="en-US"/>
              </w:rPr>
              <w:t>TỈNH THỪA THIÊN HUẾ</w:t>
            </w:r>
          </w:p>
          <w:p w14:paraId="21EB312C" w14:textId="0694D2F7" w:rsidR="007B6F3B" w:rsidRPr="00C32469" w:rsidRDefault="007B6F3B" w:rsidP="00C32469">
            <w:pPr>
              <w:spacing w:before="0" w:after="0" w:line="240" w:lineRule="auto"/>
              <w:ind w:firstLine="0"/>
              <w:rPr>
                <w:rFonts w:eastAsia="Batang"/>
                <w:sz w:val="26"/>
                <w:szCs w:val="26"/>
                <w:lang w:val="vi-VN" w:eastAsia="en-US"/>
              </w:rPr>
            </w:pPr>
            <w:r w:rsidRPr="00C32469">
              <w:rPr>
                <w:rFonts w:eastAsia="Batang"/>
                <w:b/>
                <w:noProof/>
                <w:sz w:val="26"/>
                <w:szCs w:val="26"/>
                <w:lang w:eastAsia="en-US"/>
              </w:rPr>
              <mc:AlternateContent>
                <mc:Choice Requires="wps">
                  <w:drawing>
                    <wp:anchor distT="0" distB="0" distL="114300" distR="114300" simplePos="0" relativeHeight="251660288" behindDoc="0" locked="0" layoutInCell="1" allowOverlap="1" wp14:anchorId="5BC1F32A" wp14:editId="1B713DEA">
                      <wp:simplePos x="0" y="0"/>
                      <wp:positionH relativeFrom="margin">
                        <wp:posOffset>549910</wp:posOffset>
                      </wp:positionH>
                      <wp:positionV relativeFrom="paragraph">
                        <wp:posOffset>29845</wp:posOffset>
                      </wp:positionV>
                      <wp:extent cx="1080135" cy="0"/>
                      <wp:effectExtent l="0" t="0" r="0" b="0"/>
                      <wp:wrapNone/>
                      <wp:docPr id="109550485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8DA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3pt,2.35pt" to="12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">
                      <w10:wrap anchorx="margin"/>
                    </v:line>
                  </w:pict>
                </mc:Fallback>
              </mc:AlternateContent>
            </w:r>
          </w:p>
        </w:tc>
        <w:tc>
          <w:tcPr>
            <w:tcW w:w="5811" w:type="dxa"/>
          </w:tcPr>
          <w:p w14:paraId="56CA23B3" w14:textId="77777777" w:rsidR="007B6F3B" w:rsidRPr="00C32469" w:rsidRDefault="007B6F3B" w:rsidP="00C32469">
            <w:pPr>
              <w:spacing w:before="0" w:after="0" w:line="240" w:lineRule="auto"/>
              <w:ind w:firstLine="0"/>
              <w:jc w:val="center"/>
              <w:rPr>
                <w:rFonts w:eastAsia="Batang"/>
                <w:b/>
                <w:sz w:val="26"/>
                <w:szCs w:val="26"/>
                <w:lang w:val="vi-VN" w:eastAsia="en-US"/>
              </w:rPr>
            </w:pPr>
            <w:r w:rsidRPr="00C32469">
              <w:rPr>
                <w:rFonts w:eastAsia="Batang"/>
                <w:b/>
                <w:sz w:val="26"/>
                <w:szCs w:val="26"/>
                <w:lang w:val="vi-VN" w:eastAsia="en-US"/>
              </w:rPr>
              <w:t>CỘNG HÒA XÃ HỘI CHỦ NGHĨA VIỆT NAM</w:t>
            </w:r>
          </w:p>
          <w:p w14:paraId="23C86524" w14:textId="77777777" w:rsidR="007B6F3B" w:rsidRPr="00C32469" w:rsidRDefault="007B6F3B" w:rsidP="00C32469">
            <w:pPr>
              <w:spacing w:before="0" w:after="0" w:line="240" w:lineRule="auto"/>
              <w:ind w:firstLine="0"/>
              <w:jc w:val="center"/>
              <w:rPr>
                <w:rFonts w:eastAsia="Batang"/>
                <w:b/>
                <w:sz w:val="26"/>
                <w:szCs w:val="26"/>
                <w:lang w:eastAsia="en-US"/>
              </w:rPr>
            </w:pPr>
            <w:r w:rsidRPr="00C32469">
              <w:rPr>
                <w:rFonts w:eastAsia="Batang"/>
                <w:b/>
                <w:sz w:val="26"/>
                <w:szCs w:val="26"/>
                <w:lang w:eastAsia="en-US"/>
              </w:rPr>
              <w:t>Độc lập  -  Tự do  -  Hạnh phúc</w:t>
            </w:r>
          </w:p>
          <w:p w14:paraId="59DCEB1F" w14:textId="46B8F001" w:rsidR="007B6F3B" w:rsidRPr="00C32469" w:rsidRDefault="007B6F3B" w:rsidP="00C32469">
            <w:pPr>
              <w:spacing w:before="0" w:after="0" w:line="240" w:lineRule="auto"/>
              <w:ind w:firstLine="0"/>
              <w:rPr>
                <w:rFonts w:eastAsia="Batang"/>
                <w:i/>
                <w:sz w:val="26"/>
                <w:szCs w:val="26"/>
                <w:lang w:eastAsia="en-US"/>
              </w:rPr>
            </w:pPr>
            <w:r w:rsidRPr="00C32469">
              <w:rPr>
                <w:rFonts w:eastAsia="Batang"/>
                <w:b/>
                <w:noProof/>
                <w:sz w:val="26"/>
                <w:szCs w:val="26"/>
                <w:lang w:eastAsia="en-US"/>
              </w:rPr>
              <mc:AlternateContent>
                <mc:Choice Requires="wps">
                  <w:drawing>
                    <wp:anchor distT="0" distB="0" distL="114300" distR="114300" simplePos="0" relativeHeight="251661312" behindDoc="0" locked="0" layoutInCell="1" allowOverlap="1" wp14:anchorId="3A9A7AEF" wp14:editId="68C94340">
                      <wp:simplePos x="0" y="0"/>
                      <wp:positionH relativeFrom="margin">
                        <wp:posOffset>802640</wp:posOffset>
                      </wp:positionH>
                      <wp:positionV relativeFrom="paragraph">
                        <wp:posOffset>32385</wp:posOffset>
                      </wp:positionV>
                      <wp:extent cx="1800225" cy="0"/>
                      <wp:effectExtent l="0" t="0" r="0" b="0"/>
                      <wp:wrapNone/>
                      <wp:docPr id="201260300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0B4F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2pt,2.55pt" to="20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">
                      <w10:wrap anchorx="margin"/>
                    </v:line>
                  </w:pict>
                </mc:Fallback>
              </mc:AlternateContent>
            </w:r>
          </w:p>
        </w:tc>
      </w:tr>
    </w:tbl>
    <w:p w14:paraId="0727F263" w14:textId="77777777" w:rsidR="007B6F3B" w:rsidRPr="00C32469" w:rsidRDefault="007B6F3B" w:rsidP="00C32469">
      <w:pPr>
        <w:spacing w:before="0" w:after="0"/>
        <w:ind w:firstLine="0"/>
        <w:jc w:val="center"/>
        <w:rPr>
          <w:b/>
          <w:lang w:val="vi-VN"/>
        </w:rPr>
      </w:pPr>
    </w:p>
    <w:p w14:paraId="228A7637" w14:textId="77777777" w:rsidR="007B6F3B" w:rsidRPr="00C32469" w:rsidRDefault="007B6F3B" w:rsidP="00C32469">
      <w:pPr>
        <w:spacing w:before="0" w:after="0"/>
        <w:ind w:firstLine="0"/>
        <w:jc w:val="center"/>
        <w:rPr>
          <w:b/>
          <w:lang w:val="vi-VN"/>
        </w:rPr>
      </w:pPr>
      <w:r w:rsidRPr="00C32469">
        <w:rPr>
          <w:b/>
          <w:lang w:val="vi-VN"/>
        </w:rPr>
        <w:t>BỘ CHỈ SỐ ĐÁNH GIÁ, XẾP HẠNG CHUYỂN ĐỔI SỐ CÁC CẤP</w:t>
      </w:r>
    </w:p>
    <w:p w14:paraId="34E5E2F0" w14:textId="77777777" w:rsidR="007B6F3B" w:rsidRPr="00C32469" w:rsidRDefault="007B6F3B" w:rsidP="00C32469">
      <w:pPr>
        <w:spacing w:before="0" w:after="0"/>
        <w:ind w:firstLine="0"/>
        <w:jc w:val="center"/>
        <w:rPr>
          <w:b/>
          <w:lang w:val="vi-VN"/>
        </w:rPr>
      </w:pPr>
      <w:r w:rsidRPr="00C32469">
        <w:rPr>
          <w:b/>
          <w:lang w:val="vi-VN"/>
        </w:rPr>
        <w:t>CỦA TỈNH THỪA THIÊN HUẾ</w:t>
      </w:r>
    </w:p>
    <w:p w14:paraId="723FEB8C" w14:textId="77777777" w:rsidR="007B6F3B" w:rsidRPr="00C32469" w:rsidRDefault="007B6F3B" w:rsidP="00C32469">
      <w:pPr>
        <w:spacing w:before="0" w:after="0"/>
        <w:ind w:firstLine="0"/>
        <w:jc w:val="center"/>
        <w:rPr>
          <w:i/>
          <w:lang w:val="vi-VN"/>
        </w:rPr>
      </w:pPr>
      <w:r w:rsidRPr="00C32469">
        <w:rPr>
          <w:i/>
          <w:lang w:val="vi-VN"/>
        </w:rPr>
        <w:t xml:space="preserve"> (Ban hành kèm theo Quyết định số:........./QĐ-UBND ngày .../.../2023</w:t>
      </w:r>
    </w:p>
    <w:p w14:paraId="193C5C50" w14:textId="77777777" w:rsidR="007B6F3B" w:rsidRPr="00C32469" w:rsidRDefault="007B6F3B" w:rsidP="00C32469">
      <w:pPr>
        <w:spacing w:before="0" w:after="0"/>
        <w:ind w:firstLine="0"/>
        <w:jc w:val="center"/>
        <w:rPr>
          <w:i/>
          <w:lang w:val="vi-VN"/>
        </w:rPr>
      </w:pPr>
      <w:r w:rsidRPr="00C32469">
        <w:rPr>
          <w:i/>
          <w:lang w:val="vi-VN"/>
        </w:rPr>
        <w:t>của UBND tỉnh Thừa Thiên Huế)</w:t>
      </w:r>
    </w:p>
    <w:p w14:paraId="3BAE25AE" w14:textId="27042ECC" w:rsidR="007B6F3B" w:rsidRPr="00C32469" w:rsidRDefault="007B6F3B" w:rsidP="00C32469">
      <w:pPr>
        <w:spacing w:line="240" w:lineRule="auto"/>
        <w:rPr>
          <w:b/>
          <w:lang w:val="vi-VN"/>
        </w:rPr>
      </w:pPr>
      <w:r w:rsidRPr="00C32469">
        <w:rPr>
          <w:b/>
          <w:noProof/>
          <w:lang w:eastAsia="en-US"/>
        </w:rPr>
        <mc:AlternateContent>
          <mc:Choice Requires="wps">
            <w:drawing>
              <wp:anchor distT="0" distB="0" distL="114300" distR="114300" simplePos="0" relativeHeight="251659264" behindDoc="0" locked="0" layoutInCell="1" allowOverlap="1" wp14:anchorId="536AF326" wp14:editId="71ECDDC1">
                <wp:simplePos x="0" y="0"/>
                <wp:positionH relativeFrom="margin">
                  <wp:align>center</wp:align>
                </wp:positionH>
                <wp:positionV relativeFrom="paragraph">
                  <wp:posOffset>14605</wp:posOffset>
                </wp:positionV>
                <wp:extent cx="1440180" cy="0"/>
                <wp:effectExtent l="12065" t="11430" r="5080" b="7620"/>
                <wp:wrapNone/>
                <wp:docPr id="60247851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1F4CC" id="_x0000_t32" coordsize="21600,21600" o:spt="32" o:oned="t" path="m,l21600,21600e" filled="f">
                <v:path arrowok="t" fillok="f" o:connecttype="none"/>
                <o:lock v:ext="edit" shapetype="t"/>
              </v:shapetype>
              <v:shape id="Straight Arrow Connector 1" o:spid="_x0000_s1026" type="#_x0000_t32" style="position:absolute;margin-left:0;margin-top:1.15pt;width:113.4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">
                <w10:wrap anchorx="margin"/>
              </v:shape>
            </w:pict>
          </mc:Fallback>
        </mc:AlternateContent>
      </w:r>
    </w:p>
    <w:p w14:paraId="22E85C07" w14:textId="77777777" w:rsidR="007B6F3B" w:rsidRPr="00C32469" w:rsidRDefault="007B6F3B" w:rsidP="00C32469">
      <w:pPr>
        <w:spacing w:line="340" w:lineRule="exact"/>
        <w:rPr>
          <w:b/>
        </w:rPr>
      </w:pPr>
      <w:r w:rsidRPr="00C32469">
        <w:rPr>
          <w:b/>
          <w:lang w:val="vi-VN"/>
        </w:rPr>
        <w:t>I. QUY ĐỊNH CHUNG</w:t>
      </w:r>
    </w:p>
    <w:p w14:paraId="471F4DE3" w14:textId="77777777" w:rsidR="007B6F3B" w:rsidRPr="00C32469" w:rsidRDefault="007B6F3B" w:rsidP="00C32469">
      <w:pPr>
        <w:spacing w:line="340" w:lineRule="exact"/>
        <w:rPr>
          <w:b/>
          <w:lang w:val="vi-VN"/>
        </w:rPr>
      </w:pPr>
      <w:r w:rsidRPr="00C32469">
        <w:rPr>
          <w:b/>
          <w:lang w:val="vi-VN"/>
        </w:rPr>
        <w:t>1. Phạm vi điều chỉnh và đối tượng đánh giá</w:t>
      </w:r>
    </w:p>
    <w:p w14:paraId="16FBD309" w14:textId="77777777" w:rsidR="007B6F3B" w:rsidRPr="00C32469" w:rsidRDefault="007B6F3B" w:rsidP="00C32469">
      <w:pPr>
        <w:spacing w:line="340" w:lineRule="exact"/>
        <w:rPr>
          <w:bCs/>
          <w:lang w:val="vi-VN"/>
        </w:rPr>
      </w:pPr>
      <w:r w:rsidRPr="00C32469">
        <w:rPr>
          <w:bCs/>
          <w:lang w:val="vi-VN"/>
        </w:rPr>
        <w:t>a) Phạm vi điều chỉnh</w:t>
      </w:r>
    </w:p>
    <w:p w14:paraId="55DBC461" w14:textId="77777777" w:rsidR="007B6F3B" w:rsidRPr="00C32469" w:rsidRDefault="007B6F3B" w:rsidP="00C32469">
      <w:pPr>
        <w:spacing w:line="340" w:lineRule="exact"/>
        <w:rPr>
          <w:lang w:val="vi-VN" w:eastAsia="zh-CN"/>
        </w:rPr>
      </w:pPr>
      <w:r w:rsidRPr="00C32469">
        <w:rPr>
          <w:lang w:val="vi-VN" w:eastAsia="zh-CN"/>
        </w:rPr>
        <w:t>Phục vụ theo dõi, đánh giá kết quả thực hiện chuyển đổi số hằng năm của các cơ quan, đơn vị, địa phương trên địa bàn tỉnh Thừa Thiên Huế.</w:t>
      </w:r>
    </w:p>
    <w:p w14:paraId="6B099B59" w14:textId="77777777" w:rsidR="007B6F3B" w:rsidRPr="00C32469" w:rsidRDefault="007B6F3B" w:rsidP="00C32469">
      <w:pPr>
        <w:spacing w:line="340" w:lineRule="exact"/>
        <w:rPr>
          <w:bCs/>
          <w:lang w:val="vi-VN" w:eastAsia="zh-CN"/>
        </w:rPr>
      </w:pPr>
      <w:r w:rsidRPr="00C32469">
        <w:rPr>
          <w:bCs/>
          <w:lang w:val="vi-VN" w:eastAsia="zh-CN"/>
        </w:rPr>
        <w:t>b) Đối tượng áp dụng</w:t>
      </w:r>
    </w:p>
    <w:p w14:paraId="6A998490" w14:textId="78DF7211" w:rsidR="007B6F3B" w:rsidRPr="00C32469" w:rsidRDefault="007B6F3B" w:rsidP="00C32469">
      <w:pPr>
        <w:spacing w:line="340" w:lineRule="exact"/>
        <w:rPr>
          <w:lang w:val="vi-VN" w:eastAsia="zh-CN"/>
        </w:rPr>
      </w:pPr>
      <w:r w:rsidRPr="00C32469">
        <w:rPr>
          <w:lang w:val="vi-VN" w:eastAsia="zh-CN"/>
        </w:rPr>
        <w:t>- Cơ quan chuyên môn trực thuộc Ủy ban nhân dân tỉnh (gọi chung là cấp Sở</w:t>
      </w:r>
      <w:r w:rsidRPr="00C32469">
        <w:rPr>
          <w:lang w:eastAsia="zh-CN"/>
        </w:rPr>
        <w:t>,</w:t>
      </w:r>
      <w:r w:rsidRPr="00C32469">
        <w:rPr>
          <w:lang w:val="vi-VN" w:eastAsia="zh-CN"/>
        </w:rPr>
        <w:t xml:space="preserve"> ban</w:t>
      </w:r>
      <w:r w:rsidRPr="00C32469">
        <w:rPr>
          <w:lang w:eastAsia="zh-CN"/>
        </w:rPr>
        <w:t>,</w:t>
      </w:r>
      <w:r w:rsidRPr="00C32469">
        <w:rPr>
          <w:lang w:val="vi-VN" w:eastAsia="zh-CN"/>
        </w:rPr>
        <w:t xml:space="preserve"> ngành); </w:t>
      </w:r>
    </w:p>
    <w:p w14:paraId="1E7F836C" w14:textId="5192F550" w:rsidR="007B6F3B" w:rsidRPr="00C32469" w:rsidRDefault="007B6F3B" w:rsidP="00C32469">
      <w:pPr>
        <w:spacing w:line="340" w:lineRule="exact"/>
        <w:rPr>
          <w:spacing w:val="2"/>
          <w:lang w:val="vi-VN" w:eastAsia="zh-CN"/>
        </w:rPr>
      </w:pPr>
      <w:r w:rsidRPr="00C32469">
        <w:rPr>
          <w:spacing w:val="2"/>
          <w:lang w:val="vi-VN" w:eastAsia="zh-CN"/>
        </w:rPr>
        <w:t>- Ủy ban nhân dân các huyện, thị xã</w:t>
      </w:r>
      <w:r w:rsidRPr="00C32469">
        <w:rPr>
          <w:spacing w:val="2"/>
          <w:lang w:eastAsia="zh-CN"/>
        </w:rPr>
        <w:t xml:space="preserve"> và </w:t>
      </w:r>
      <w:r w:rsidRPr="00C32469">
        <w:rPr>
          <w:spacing w:val="2"/>
          <w:lang w:val="vi-VN" w:eastAsia="zh-CN"/>
        </w:rPr>
        <w:t>thành phố Huế (gọi chung là</w:t>
      </w:r>
      <w:r w:rsidRPr="00C32469">
        <w:rPr>
          <w:spacing w:val="2"/>
          <w:lang w:eastAsia="zh-CN"/>
        </w:rPr>
        <w:t xml:space="preserve"> UBND</w:t>
      </w:r>
      <w:r w:rsidRPr="00C32469">
        <w:rPr>
          <w:spacing w:val="2"/>
          <w:lang w:val="vi-VN" w:eastAsia="zh-CN"/>
        </w:rPr>
        <w:t xml:space="preserve"> cấp huyện);</w:t>
      </w:r>
    </w:p>
    <w:p w14:paraId="1CE18A6C" w14:textId="60278125" w:rsidR="007B6F3B" w:rsidRPr="00C32469" w:rsidRDefault="007B6F3B" w:rsidP="00C32469">
      <w:pPr>
        <w:spacing w:line="340" w:lineRule="exact"/>
        <w:rPr>
          <w:lang w:val="vi-VN" w:eastAsia="zh-CN"/>
        </w:rPr>
      </w:pPr>
      <w:r w:rsidRPr="00C32469">
        <w:rPr>
          <w:lang w:val="vi-VN" w:eastAsia="zh-CN"/>
        </w:rPr>
        <w:t xml:space="preserve">- Ủy ban nhân dân các xã, phường, thị trấn (gọi chung là </w:t>
      </w:r>
      <w:r w:rsidRPr="00C32469">
        <w:rPr>
          <w:lang w:eastAsia="zh-CN"/>
        </w:rPr>
        <w:t>UBND</w:t>
      </w:r>
      <w:r w:rsidRPr="00C32469">
        <w:rPr>
          <w:lang w:val="vi-VN" w:eastAsia="zh-CN"/>
        </w:rPr>
        <w:t xml:space="preserve"> cấp xã);</w:t>
      </w:r>
    </w:p>
    <w:p w14:paraId="13880FF4" w14:textId="77777777" w:rsidR="007B6F3B" w:rsidRPr="00C32469" w:rsidRDefault="007B6F3B" w:rsidP="00C32469">
      <w:pPr>
        <w:spacing w:line="340" w:lineRule="exact"/>
        <w:rPr>
          <w:lang w:val="vi-VN" w:eastAsia="zh-CN"/>
        </w:rPr>
      </w:pPr>
      <w:r w:rsidRPr="00C32469">
        <w:rPr>
          <w:lang w:val="vi-VN" w:eastAsia="zh-CN"/>
        </w:rPr>
        <w:t>- Các cơ quan, tổ chức khác có thể tham khảo sử dụng bộ chỉ số này để đánh giá mức độ chuyển đổi số của cơ quan, tổ chức mình nếu có nhu cầu.</w:t>
      </w:r>
    </w:p>
    <w:p w14:paraId="65D8B863" w14:textId="77777777" w:rsidR="007B6F3B" w:rsidRPr="00C32469" w:rsidRDefault="007B6F3B" w:rsidP="00C32469">
      <w:pPr>
        <w:numPr>
          <w:ilvl w:val="0"/>
          <w:numId w:val="1"/>
        </w:numPr>
        <w:spacing w:line="340" w:lineRule="exact"/>
        <w:rPr>
          <w:b/>
          <w:lang w:val="vi-VN" w:eastAsia="zh-CN"/>
        </w:rPr>
      </w:pPr>
      <w:r w:rsidRPr="00C32469">
        <w:rPr>
          <w:b/>
          <w:lang w:val="vi-VN" w:eastAsia="zh-CN"/>
        </w:rPr>
        <w:t>Mục tiêu và yêu cầu</w:t>
      </w:r>
    </w:p>
    <w:p w14:paraId="4626A95F" w14:textId="77777777" w:rsidR="007B6F3B" w:rsidRPr="00C32469" w:rsidRDefault="007B6F3B" w:rsidP="00C32469">
      <w:pPr>
        <w:numPr>
          <w:ilvl w:val="0"/>
          <w:numId w:val="4"/>
        </w:numPr>
        <w:spacing w:line="340" w:lineRule="exact"/>
        <w:rPr>
          <w:bCs/>
          <w:lang w:eastAsia="zh-CN"/>
        </w:rPr>
      </w:pPr>
      <w:r w:rsidRPr="00C32469">
        <w:rPr>
          <w:bCs/>
          <w:lang w:eastAsia="zh-CN"/>
        </w:rPr>
        <w:t xml:space="preserve">Mục </w:t>
      </w:r>
      <w:r w:rsidRPr="00C32469">
        <w:rPr>
          <w:bCs/>
          <w:lang w:val="vi-VN" w:eastAsia="zh-CN"/>
        </w:rPr>
        <w:t>tiêu</w:t>
      </w:r>
    </w:p>
    <w:p w14:paraId="543C8192" w14:textId="1E0441BB" w:rsidR="007B6F3B" w:rsidRPr="00C32469" w:rsidRDefault="007B6F3B" w:rsidP="00C32469">
      <w:pPr>
        <w:spacing w:line="340" w:lineRule="exact"/>
        <w:rPr>
          <w:lang w:val="vi-VN" w:eastAsia="zh-CN"/>
        </w:rPr>
      </w:pPr>
      <w:r w:rsidRPr="00C32469">
        <w:rPr>
          <w:lang w:eastAsia="zh-CN"/>
        </w:rPr>
        <w:t>Việc</w:t>
      </w:r>
      <w:r w:rsidRPr="00C32469">
        <w:rPr>
          <w:lang w:val="vi-VN" w:eastAsia="zh-CN"/>
        </w:rPr>
        <w:t xml:space="preserve"> xây dựng Bộ chỉ số</w:t>
      </w:r>
      <w:r w:rsidRPr="00C32469">
        <w:rPr>
          <w:lang w:eastAsia="zh-CN"/>
        </w:rPr>
        <w:t xml:space="preserve"> đánh giá</w:t>
      </w:r>
      <w:r w:rsidRPr="00C32469">
        <w:rPr>
          <w:lang w:val="vi-VN" w:eastAsia="zh-CN"/>
        </w:rPr>
        <w:t xml:space="preserve"> chuyển đổi số của tỉnh Thừa Thiên Huế  (Sau đây gọi tắt trong tiếng Việt là Bộ chỉ số chuyển đổi số của tỉnh, viết tắt trong tiế</w:t>
      </w:r>
      <w:r w:rsidR="00C83E6B" w:rsidRPr="00C32469">
        <w:rPr>
          <w:lang w:val="vi-VN" w:eastAsia="zh-CN"/>
        </w:rPr>
        <w:t>ng Anh là Hue</w:t>
      </w:r>
      <w:r w:rsidRPr="00C32469">
        <w:rPr>
          <w:lang w:val="vi-VN" w:eastAsia="zh-CN"/>
        </w:rPr>
        <w:t>DTI) nhằm theo dõi, đánh giá kết quả thực hiện chuyển đổi số hằng năm của các đơn vị cấp tỉnh, cấp huyện.</w:t>
      </w:r>
    </w:p>
    <w:p w14:paraId="304392A2" w14:textId="77777777" w:rsidR="007B6F3B" w:rsidRPr="00C32469" w:rsidRDefault="007B6F3B" w:rsidP="00C32469">
      <w:pPr>
        <w:shd w:val="clear" w:color="auto" w:fill="FFFFFF"/>
        <w:spacing w:line="340" w:lineRule="exact"/>
        <w:rPr>
          <w:lang w:val="vi-VN" w:eastAsia="zh-CN"/>
        </w:rPr>
      </w:pPr>
      <w:r w:rsidRPr="00C32469">
        <w:rPr>
          <w:lang w:val="vi-VN" w:eastAsia="zh-CN"/>
        </w:rPr>
        <w:t>Giúp UBND tỉnh, Ban Chỉ đạo chuyển đổi số của tỉnh, lãnh đạo các cơ quan, đơn vị kịp thời nắm tình hình để chỉ đạo, đôn đốc, thúc đẩy quá trình chuyển đổi số tại cơ quan, đơn vị, địa phương.</w:t>
      </w:r>
    </w:p>
    <w:p w14:paraId="2B5D2D77" w14:textId="77777777" w:rsidR="007B6F3B" w:rsidRPr="00C32469" w:rsidRDefault="007B6F3B" w:rsidP="00C32469">
      <w:pPr>
        <w:numPr>
          <w:ilvl w:val="0"/>
          <w:numId w:val="4"/>
        </w:numPr>
        <w:spacing w:line="340" w:lineRule="exact"/>
        <w:rPr>
          <w:bCs/>
          <w:lang w:eastAsia="zh-CN"/>
        </w:rPr>
      </w:pPr>
      <w:r w:rsidRPr="00C32469">
        <w:rPr>
          <w:bCs/>
          <w:lang w:eastAsia="zh-CN"/>
        </w:rPr>
        <w:t>Yêu cầu</w:t>
      </w:r>
    </w:p>
    <w:p w14:paraId="30A5F530" w14:textId="77777777" w:rsidR="007B6F3B" w:rsidRPr="00C32469" w:rsidRDefault="007B6F3B" w:rsidP="00C32469">
      <w:pPr>
        <w:spacing w:line="340" w:lineRule="exact"/>
        <w:rPr>
          <w:lang w:val="vi-VN" w:eastAsia="zh-CN"/>
        </w:rPr>
      </w:pPr>
      <w:r w:rsidRPr="00C32469">
        <w:rPr>
          <w:lang w:val="vi-VN" w:eastAsia="zh-CN"/>
        </w:rPr>
        <w:t>- Bám sát nội dung chương trình chuyển đổi số của tỉnh và Chương trình Chuyển đổi số Quốc gia.</w:t>
      </w:r>
    </w:p>
    <w:p w14:paraId="69BC0CCC" w14:textId="77777777" w:rsidR="007B6F3B" w:rsidRPr="00C32469" w:rsidRDefault="007B6F3B" w:rsidP="00C32469">
      <w:pPr>
        <w:shd w:val="clear" w:color="auto" w:fill="FFFFFF"/>
        <w:spacing w:line="340" w:lineRule="exact"/>
        <w:rPr>
          <w:lang w:val="vi-VN" w:eastAsia="zh-CN"/>
        </w:rPr>
      </w:pPr>
      <w:r w:rsidRPr="00C32469">
        <w:rPr>
          <w:lang w:val="vi-VN" w:eastAsia="zh-CN"/>
        </w:rPr>
        <w:t xml:space="preserve">- Đảm bảo tính khả thi, phù hợp với đặc điểm, điều kiện thực tế của tỉnh và đánh giá thực chất, khách quan kết quả triển khai chuyển đổi số hàng năm của các </w:t>
      </w:r>
      <w:r w:rsidRPr="00C32469">
        <w:rPr>
          <w:lang w:val="vi-VN" w:eastAsia="zh-CN"/>
        </w:rPr>
        <w:lastRenderedPageBreak/>
        <w:t>cơ quan, đơn vị.</w:t>
      </w:r>
    </w:p>
    <w:p w14:paraId="6E43F08F" w14:textId="77777777" w:rsidR="007B6F3B" w:rsidRPr="00C32469" w:rsidRDefault="007B6F3B" w:rsidP="00C32469">
      <w:pPr>
        <w:pStyle w:val="NormalWeb"/>
        <w:spacing w:before="120" w:beforeAutospacing="0" w:after="120" w:afterAutospacing="0" w:line="340" w:lineRule="exact"/>
        <w:ind w:firstLine="567"/>
        <w:jc w:val="both"/>
        <w:rPr>
          <w:rFonts w:eastAsia="Arial"/>
          <w:sz w:val="28"/>
          <w:szCs w:val="28"/>
          <w:lang w:eastAsia="zh-CN"/>
        </w:rPr>
      </w:pPr>
      <w:r w:rsidRPr="00C32469">
        <w:rPr>
          <w:rFonts w:eastAsia="Arial"/>
          <w:sz w:val="28"/>
          <w:szCs w:val="28"/>
          <w:lang w:eastAsia="zh-CN"/>
        </w:rPr>
        <w:t>- Có tính nhất quán về chu kỳ đánh giá và dữ liệu, số liệu để phục vụ đánh giá; Tăng cường thu thập dữ liệu sẵn có từ các nền tảng do cơ quan nhà nước quản lý để phục vụ đánh giá;</w:t>
      </w:r>
    </w:p>
    <w:p w14:paraId="3F7080DB" w14:textId="77777777" w:rsidR="007B6F3B" w:rsidRPr="00C32469" w:rsidRDefault="007B6F3B" w:rsidP="00C32469">
      <w:pPr>
        <w:pStyle w:val="NormalWeb"/>
        <w:spacing w:before="120" w:beforeAutospacing="0" w:after="120" w:afterAutospacing="0" w:line="340" w:lineRule="exact"/>
        <w:ind w:firstLine="567"/>
        <w:jc w:val="both"/>
        <w:rPr>
          <w:rFonts w:eastAsia="Arial"/>
          <w:sz w:val="28"/>
          <w:szCs w:val="28"/>
          <w:lang w:eastAsia="zh-CN"/>
        </w:rPr>
      </w:pPr>
      <w:r w:rsidRPr="00C32469">
        <w:rPr>
          <w:rFonts w:eastAsia="Arial"/>
          <w:sz w:val="28"/>
          <w:szCs w:val="28"/>
          <w:lang w:eastAsia="zh-CN"/>
        </w:rPr>
        <w:t>- Có tính mở và được cập nhật, phát triển phù hợp với thực tiễn;</w:t>
      </w:r>
    </w:p>
    <w:p w14:paraId="5A0C2268" w14:textId="18637F8B" w:rsidR="007B6F3B" w:rsidRPr="00C32469" w:rsidRDefault="007B6F3B" w:rsidP="00C32469">
      <w:pPr>
        <w:pStyle w:val="NormalWeb"/>
        <w:spacing w:before="120" w:beforeAutospacing="0" w:after="120" w:afterAutospacing="0" w:line="340" w:lineRule="exact"/>
        <w:ind w:firstLine="567"/>
        <w:jc w:val="both"/>
        <w:rPr>
          <w:rFonts w:eastAsia="Arial"/>
          <w:spacing w:val="-2"/>
          <w:sz w:val="28"/>
          <w:szCs w:val="28"/>
          <w:lang w:val="en-US" w:eastAsia="zh-CN"/>
        </w:rPr>
      </w:pPr>
      <w:r w:rsidRPr="00C32469">
        <w:rPr>
          <w:rFonts w:eastAsia="Arial"/>
          <w:spacing w:val="-2"/>
          <w:sz w:val="28"/>
          <w:szCs w:val="28"/>
          <w:lang w:eastAsia="zh-CN"/>
        </w:rPr>
        <w:t xml:space="preserve">- Hình thành được hệ thống theo dõi, đánh giá đồng bộ, thống nhất, cập nhật liên tục về kết quả triển khai chuyển đổi số của các </w:t>
      </w:r>
      <w:r w:rsidR="00C83E6B" w:rsidRPr="00C32469">
        <w:rPr>
          <w:rFonts w:eastAsia="Arial"/>
          <w:spacing w:val="-2"/>
          <w:sz w:val="28"/>
          <w:szCs w:val="28"/>
          <w:lang w:val="en-US" w:eastAsia="zh-CN"/>
        </w:rPr>
        <w:t>s</w:t>
      </w:r>
      <w:r w:rsidRPr="00C32469">
        <w:rPr>
          <w:rFonts w:eastAsia="Arial"/>
          <w:spacing w:val="-2"/>
          <w:sz w:val="28"/>
          <w:szCs w:val="28"/>
          <w:lang w:eastAsia="zh-CN"/>
        </w:rPr>
        <w:t>ở ban ngành, địa phương trên địa bàn tỉnh. Sử dụng hệ thống phần mềm báo cáo hỗ trợ thu thập và tính toán DTI để phục vụ cho việc tính toán, cập nhật DTI</w:t>
      </w:r>
      <w:r w:rsidR="00317D60" w:rsidRPr="00C32469">
        <w:rPr>
          <w:rFonts w:eastAsia="Arial"/>
          <w:spacing w:val="-2"/>
          <w:sz w:val="28"/>
          <w:szCs w:val="28"/>
          <w:lang w:val="en-US" w:eastAsia="zh-CN"/>
        </w:rPr>
        <w:t>.</w:t>
      </w:r>
    </w:p>
    <w:p w14:paraId="1E90C93F" w14:textId="77777777" w:rsidR="007B6F3B" w:rsidRPr="00C32469" w:rsidRDefault="007B6F3B" w:rsidP="00C32469">
      <w:pPr>
        <w:pStyle w:val="NormalWeb"/>
        <w:spacing w:before="120" w:beforeAutospacing="0" w:after="120" w:afterAutospacing="0" w:line="340" w:lineRule="exact"/>
        <w:ind w:firstLine="567"/>
        <w:jc w:val="both"/>
        <w:rPr>
          <w:rFonts w:eastAsia="Arial"/>
          <w:sz w:val="28"/>
          <w:szCs w:val="28"/>
          <w:lang w:eastAsia="zh-CN"/>
        </w:rPr>
      </w:pPr>
      <w:r w:rsidRPr="00C32469">
        <w:rPr>
          <w:rFonts w:eastAsia="Arial"/>
          <w:sz w:val="28"/>
          <w:szCs w:val="28"/>
          <w:lang w:eastAsia="zh-CN"/>
        </w:rPr>
        <w:t>-  Đáp ứng tính thực tiễn, khả thi trong áp dụng, triển khai.</w:t>
      </w:r>
    </w:p>
    <w:p w14:paraId="33854B15" w14:textId="77777777" w:rsidR="007B6F3B" w:rsidRPr="00C32469" w:rsidRDefault="007B6F3B" w:rsidP="00C32469">
      <w:pPr>
        <w:pStyle w:val="Heading1"/>
        <w:spacing w:line="340" w:lineRule="exact"/>
        <w:rPr>
          <w:lang w:val="vi-VN"/>
        </w:rPr>
      </w:pPr>
      <w:r w:rsidRPr="00C32469">
        <w:rPr>
          <w:lang w:val="vi-VN"/>
        </w:rPr>
        <w:t>II. BỘ CHỈ SỐ ĐÁNH GIÁ, XẾP HẠNG CHUYỂN ĐỔI SỐ CÁC CẤP CỦA TỈNH THỪA THIÊN HUẾ</w:t>
      </w:r>
    </w:p>
    <w:p w14:paraId="1B9E2C43" w14:textId="77777777" w:rsidR="007B6F3B" w:rsidRPr="00C32469" w:rsidRDefault="007B6F3B" w:rsidP="00C32469">
      <w:pPr>
        <w:numPr>
          <w:ilvl w:val="0"/>
          <w:numId w:val="2"/>
        </w:numPr>
        <w:spacing w:line="340" w:lineRule="exact"/>
        <w:rPr>
          <w:lang w:val="vi-VN" w:eastAsia="zh-CN"/>
        </w:rPr>
      </w:pPr>
      <w:r w:rsidRPr="00C32469">
        <w:rPr>
          <w:b/>
          <w:bCs/>
          <w:lang w:val="vi-VN" w:eastAsia="zh-CN"/>
        </w:rPr>
        <w:t>Cấu trúc, thang điểm</w:t>
      </w:r>
    </w:p>
    <w:p w14:paraId="1E14D2B2" w14:textId="77777777" w:rsidR="007B6F3B" w:rsidRPr="00C32469" w:rsidRDefault="007B6F3B" w:rsidP="00C32469">
      <w:pPr>
        <w:numPr>
          <w:ilvl w:val="0"/>
          <w:numId w:val="6"/>
        </w:numPr>
        <w:spacing w:line="340" w:lineRule="exact"/>
        <w:rPr>
          <w:lang w:val="vi-VN" w:eastAsia="zh-CN"/>
        </w:rPr>
      </w:pPr>
      <w:r w:rsidRPr="00C32469">
        <w:rPr>
          <w:lang w:val="vi-VN" w:eastAsia="zh-CN"/>
        </w:rPr>
        <w:t>Bộ chỉ số đánh giá, xếp hạng DTI của các Sở, ban ngành và địa phương:</w:t>
      </w:r>
    </w:p>
    <w:p w14:paraId="1FE3ADAA" w14:textId="77777777" w:rsidR="007B6F3B" w:rsidRPr="00C32469" w:rsidRDefault="007B6F3B" w:rsidP="00C32469">
      <w:pPr>
        <w:spacing w:line="340" w:lineRule="exact"/>
        <w:rPr>
          <w:lang w:val="vi-VN"/>
        </w:rPr>
      </w:pPr>
      <w:r w:rsidRPr="00C32469">
        <w:rPr>
          <w:lang w:val="vi-VN"/>
        </w:rPr>
        <w:t>- Đối với cấp Sở, ban ngành:</w:t>
      </w:r>
    </w:p>
    <w:p w14:paraId="7C8A12AB" w14:textId="0DD9E132" w:rsidR="007B6F3B" w:rsidRPr="00C32469" w:rsidRDefault="007B6F3B" w:rsidP="00C32469">
      <w:pPr>
        <w:spacing w:line="340" w:lineRule="exact"/>
        <w:rPr>
          <w:lang w:val="vi-VN" w:eastAsia="zh-CN"/>
        </w:rPr>
      </w:pPr>
      <w:r w:rsidRPr="00C32469">
        <w:rPr>
          <w:lang w:val="vi-VN" w:eastAsia="zh-CN"/>
        </w:rPr>
        <w:t xml:space="preserve">Gồm </w:t>
      </w:r>
      <w:r w:rsidRPr="00C32469">
        <w:rPr>
          <w:rFonts w:eastAsia="Times New Roman"/>
          <w:bCs/>
          <w:lang w:val="vi-VN"/>
        </w:rPr>
        <w:t xml:space="preserve">Thông tin chung (cung cấp các thông tin tổng quan về </w:t>
      </w:r>
      <w:r w:rsidRPr="00C32469">
        <w:rPr>
          <w:lang w:val="vi-VN" w:eastAsia="zh-CN"/>
        </w:rPr>
        <w:t>Sở, ban</w:t>
      </w:r>
      <w:r w:rsidRPr="00C32469">
        <w:rPr>
          <w:lang w:eastAsia="zh-CN"/>
        </w:rPr>
        <w:t>,</w:t>
      </w:r>
      <w:r w:rsidRPr="00C32469">
        <w:rPr>
          <w:lang w:val="vi-VN" w:eastAsia="zh-CN"/>
        </w:rPr>
        <w:t xml:space="preserve"> ngành </w:t>
      </w:r>
      <w:r w:rsidRPr="00C32469">
        <w:rPr>
          <w:rFonts w:eastAsia="Times New Roman"/>
          <w:bCs/>
          <w:lang w:val="vi-VN"/>
        </w:rPr>
        <w:t xml:space="preserve">nhưng không dùng để đánh giá) và Chỉ số đánh giá gồm </w:t>
      </w:r>
      <w:r w:rsidRPr="00C32469">
        <w:rPr>
          <w:lang w:val="vi-VN" w:eastAsia="zh-CN"/>
        </w:rPr>
        <w:t>09 chỉ số chính</w:t>
      </w:r>
      <w:r w:rsidRPr="00C32469">
        <w:rPr>
          <w:rFonts w:ascii="Arial" w:hAnsi="Arial" w:cs="Arial"/>
          <w:sz w:val="20"/>
          <w:szCs w:val="20"/>
          <w:lang w:val="vi-VN"/>
        </w:rPr>
        <w:t xml:space="preserve"> </w:t>
      </w:r>
      <w:r w:rsidRPr="00C32469">
        <w:rPr>
          <w:lang w:val="vi-VN" w:eastAsia="zh-CN"/>
        </w:rPr>
        <w:t>với 45 chỉ số thành phần, 69 chỉ số tiểu thành phần; thang điểm 500.</w:t>
      </w:r>
    </w:p>
    <w:p w14:paraId="57FB2800" w14:textId="77777777" w:rsidR="007B6F3B" w:rsidRPr="00C32469" w:rsidRDefault="007B6F3B" w:rsidP="00C32469">
      <w:pPr>
        <w:spacing w:line="340" w:lineRule="exact"/>
        <w:rPr>
          <w:lang w:val="vi-VN"/>
        </w:rPr>
      </w:pPr>
      <w:r w:rsidRPr="00C32469">
        <w:rPr>
          <w:lang w:val="vi-VN"/>
        </w:rPr>
        <w:t>- Đối với cấp huyện:</w:t>
      </w:r>
    </w:p>
    <w:p w14:paraId="593A67D5" w14:textId="77777777" w:rsidR="007B6F3B" w:rsidRPr="00C32469" w:rsidRDefault="007B6F3B" w:rsidP="00C32469">
      <w:pPr>
        <w:spacing w:line="340" w:lineRule="exact"/>
        <w:rPr>
          <w:lang w:val="vi-VN" w:eastAsia="zh-CN"/>
        </w:rPr>
      </w:pPr>
      <w:r w:rsidRPr="00C32469">
        <w:rPr>
          <w:lang w:val="vi-VN" w:eastAsia="zh-CN"/>
        </w:rPr>
        <w:t xml:space="preserve">Gồm </w:t>
      </w:r>
      <w:r w:rsidRPr="00C32469">
        <w:rPr>
          <w:rFonts w:eastAsia="Times New Roman"/>
          <w:bCs/>
          <w:lang w:val="vi-VN"/>
        </w:rPr>
        <w:t xml:space="preserve">Thông tin chung (cung cấp các thông tin tổng quan về </w:t>
      </w:r>
      <w:r w:rsidRPr="00C32469">
        <w:rPr>
          <w:lang w:val="vi-VN" w:eastAsia="zh-CN"/>
        </w:rPr>
        <w:t>huyện/ thị xã/ thành phố Huế</w:t>
      </w:r>
      <w:r w:rsidRPr="00C32469">
        <w:rPr>
          <w:rFonts w:eastAsia="Times New Roman"/>
          <w:bCs/>
          <w:lang w:val="vi-VN"/>
        </w:rPr>
        <w:t xml:space="preserve"> nhưng không dùng để đánh giá) và Chỉ số đánh giá gồm </w:t>
      </w:r>
      <w:r w:rsidRPr="00C32469">
        <w:rPr>
          <w:lang w:val="vi-VN" w:eastAsia="zh-CN"/>
        </w:rPr>
        <w:t>08 chỉ số chính</w:t>
      </w:r>
      <w:r w:rsidRPr="00C32469">
        <w:rPr>
          <w:rFonts w:ascii="Arial" w:hAnsi="Arial" w:cs="Arial"/>
          <w:sz w:val="20"/>
          <w:szCs w:val="20"/>
          <w:lang w:val="vi-VN"/>
        </w:rPr>
        <w:t xml:space="preserve"> </w:t>
      </w:r>
      <w:r w:rsidRPr="00C32469">
        <w:rPr>
          <w:lang w:val="vi-VN" w:eastAsia="zh-CN"/>
        </w:rPr>
        <w:t>với 63 chỉ số thành phần, 93 chỉ số tiểu thành phần; thang điểm 730.</w:t>
      </w:r>
    </w:p>
    <w:p w14:paraId="30AE3C6F" w14:textId="77777777" w:rsidR="007B6F3B" w:rsidRPr="00C32469" w:rsidRDefault="007B6F3B" w:rsidP="00C32469">
      <w:pPr>
        <w:spacing w:line="340" w:lineRule="exact"/>
        <w:rPr>
          <w:lang w:val="vi-VN" w:eastAsia="zh-CN"/>
        </w:rPr>
      </w:pPr>
      <w:r w:rsidRPr="00C32469">
        <w:rPr>
          <w:lang w:val="vi-VN" w:eastAsia="zh-CN"/>
        </w:rPr>
        <w:t>- Đối với cấp xã:</w:t>
      </w:r>
    </w:p>
    <w:p w14:paraId="275130F0" w14:textId="77777777" w:rsidR="007B6F3B" w:rsidRPr="00C32469" w:rsidRDefault="007B6F3B" w:rsidP="00C32469">
      <w:pPr>
        <w:spacing w:line="340" w:lineRule="exact"/>
        <w:rPr>
          <w:lang w:val="vi-VN" w:eastAsia="zh-CN"/>
        </w:rPr>
      </w:pPr>
      <w:r w:rsidRPr="00C32469">
        <w:rPr>
          <w:lang w:val="vi-VN" w:eastAsia="zh-CN"/>
        </w:rPr>
        <w:t xml:space="preserve">Gồm </w:t>
      </w:r>
      <w:r w:rsidRPr="00C32469">
        <w:rPr>
          <w:rFonts w:eastAsia="Times New Roman"/>
          <w:bCs/>
          <w:lang w:val="vi-VN"/>
        </w:rPr>
        <w:t xml:space="preserve">Thông tin chung (cung cấp các thông tin tổng quan về </w:t>
      </w:r>
      <w:r w:rsidRPr="00C32469">
        <w:rPr>
          <w:lang w:val="vi-VN" w:eastAsia="zh-CN"/>
        </w:rPr>
        <w:t>huyện/ thị xã/ thành phố Huế</w:t>
      </w:r>
      <w:r w:rsidRPr="00C32469">
        <w:rPr>
          <w:rFonts w:eastAsia="Times New Roman"/>
          <w:bCs/>
          <w:lang w:val="vi-VN"/>
        </w:rPr>
        <w:t xml:space="preserve"> nhưng không dùng để đánh giá) và Chỉ số đánh giá gồm </w:t>
      </w:r>
      <w:r w:rsidRPr="00C32469">
        <w:rPr>
          <w:lang w:val="vi-VN" w:eastAsia="zh-CN"/>
        </w:rPr>
        <w:t>08 chỉ số chính</w:t>
      </w:r>
      <w:r w:rsidRPr="00C32469">
        <w:rPr>
          <w:rFonts w:ascii="Arial" w:hAnsi="Arial" w:cs="Arial"/>
          <w:sz w:val="20"/>
          <w:szCs w:val="20"/>
          <w:lang w:val="vi-VN"/>
        </w:rPr>
        <w:t xml:space="preserve"> </w:t>
      </w:r>
      <w:r w:rsidRPr="00C32469">
        <w:rPr>
          <w:lang w:val="vi-VN" w:eastAsia="zh-CN"/>
        </w:rPr>
        <w:t>với 48 chỉ số thành phần, 77 chỉ số tiểu thành phần; thang điểm 600.</w:t>
      </w:r>
    </w:p>
    <w:tbl>
      <w:tblPr>
        <w:tblW w:w="5000" w:type="pct"/>
        <w:jc w:val="center"/>
        <w:tblLayout w:type="fixed"/>
        <w:tblLook w:val="04A0" w:firstRow="1" w:lastRow="0" w:firstColumn="1" w:lastColumn="0" w:noHBand="0" w:noVBand="1"/>
      </w:tblPr>
      <w:tblGrid>
        <w:gridCol w:w="521"/>
        <w:gridCol w:w="1366"/>
        <w:gridCol w:w="819"/>
        <w:gridCol w:w="819"/>
        <w:gridCol w:w="756"/>
        <w:gridCol w:w="819"/>
        <w:gridCol w:w="819"/>
        <w:gridCol w:w="756"/>
        <w:gridCol w:w="819"/>
        <w:gridCol w:w="819"/>
        <w:gridCol w:w="749"/>
      </w:tblGrid>
      <w:tr w:rsidR="00C32469" w:rsidRPr="00C32469" w14:paraId="7B62D4BD" w14:textId="77777777" w:rsidTr="007B6F3B">
        <w:trPr>
          <w:trHeight w:val="539"/>
          <w:jc w:val="center"/>
        </w:trPr>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CF2D05"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STT</w:t>
            </w:r>
          </w:p>
        </w:tc>
        <w:tc>
          <w:tcPr>
            <w:tcW w:w="7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FEFDBE"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Chỉ số chính</w:t>
            </w:r>
          </w:p>
        </w:tc>
        <w:tc>
          <w:tcPr>
            <w:tcW w:w="1321" w:type="pct"/>
            <w:gridSpan w:val="3"/>
            <w:tcBorders>
              <w:top w:val="single" w:sz="4" w:space="0" w:color="auto"/>
              <w:left w:val="nil"/>
              <w:bottom w:val="single" w:sz="4" w:space="0" w:color="auto"/>
              <w:right w:val="single" w:sz="4" w:space="0" w:color="000000"/>
            </w:tcBorders>
            <w:shd w:val="clear" w:color="auto" w:fill="auto"/>
            <w:vAlign w:val="center"/>
            <w:hideMark/>
          </w:tcPr>
          <w:p w14:paraId="0F5955A4"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Cấp Sở, ban ngành</w:t>
            </w:r>
          </w:p>
        </w:tc>
        <w:tc>
          <w:tcPr>
            <w:tcW w:w="1321" w:type="pct"/>
            <w:gridSpan w:val="3"/>
            <w:tcBorders>
              <w:top w:val="single" w:sz="4" w:space="0" w:color="auto"/>
              <w:left w:val="nil"/>
              <w:bottom w:val="single" w:sz="4" w:space="0" w:color="auto"/>
              <w:right w:val="single" w:sz="4" w:space="0" w:color="000000"/>
            </w:tcBorders>
            <w:shd w:val="clear" w:color="auto" w:fill="auto"/>
            <w:vAlign w:val="center"/>
            <w:hideMark/>
          </w:tcPr>
          <w:p w14:paraId="71373277"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Cấp huyện</w:t>
            </w:r>
          </w:p>
        </w:tc>
        <w:tc>
          <w:tcPr>
            <w:tcW w:w="1317" w:type="pct"/>
            <w:gridSpan w:val="3"/>
            <w:tcBorders>
              <w:top w:val="single" w:sz="4" w:space="0" w:color="auto"/>
              <w:left w:val="nil"/>
              <w:bottom w:val="single" w:sz="4" w:space="0" w:color="auto"/>
              <w:right w:val="single" w:sz="4" w:space="0" w:color="000000"/>
            </w:tcBorders>
            <w:shd w:val="clear" w:color="auto" w:fill="auto"/>
            <w:vAlign w:val="center"/>
            <w:hideMark/>
          </w:tcPr>
          <w:p w14:paraId="6D9800C7"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Cấp xã</w:t>
            </w:r>
          </w:p>
        </w:tc>
      </w:tr>
      <w:tr w:rsidR="00C32469" w:rsidRPr="00C32469" w14:paraId="1BC94977" w14:textId="77777777" w:rsidTr="007B6F3B">
        <w:trPr>
          <w:trHeight w:val="630"/>
          <w:jc w:val="center"/>
        </w:trPr>
        <w:tc>
          <w:tcPr>
            <w:tcW w:w="287" w:type="pct"/>
            <w:vMerge/>
            <w:tcBorders>
              <w:top w:val="single" w:sz="4" w:space="0" w:color="auto"/>
              <w:left w:val="single" w:sz="4" w:space="0" w:color="auto"/>
              <w:bottom w:val="single" w:sz="4" w:space="0" w:color="000000"/>
              <w:right w:val="single" w:sz="4" w:space="0" w:color="auto"/>
            </w:tcBorders>
            <w:vAlign w:val="center"/>
            <w:hideMark/>
          </w:tcPr>
          <w:p w14:paraId="19886002" w14:textId="77777777" w:rsidR="007B6F3B" w:rsidRPr="00C32469" w:rsidRDefault="007B6F3B" w:rsidP="00C32469">
            <w:pPr>
              <w:widowControl/>
              <w:spacing w:line="240" w:lineRule="auto"/>
              <w:ind w:firstLine="0"/>
              <w:jc w:val="left"/>
              <w:rPr>
                <w:rFonts w:eastAsia="Times New Roman"/>
                <w:b/>
                <w:bCs/>
                <w:sz w:val="24"/>
                <w:szCs w:val="24"/>
                <w:lang w:val="vi-VN"/>
              </w:rPr>
            </w:pPr>
          </w:p>
        </w:tc>
        <w:tc>
          <w:tcPr>
            <w:tcW w:w="753" w:type="pct"/>
            <w:vMerge/>
            <w:tcBorders>
              <w:top w:val="single" w:sz="4" w:space="0" w:color="auto"/>
              <w:left w:val="single" w:sz="4" w:space="0" w:color="auto"/>
              <w:bottom w:val="single" w:sz="4" w:space="0" w:color="000000"/>
              <w:right w:val="single" w:sz="4" w:space="0" w:color="auto"/>
            </w:tcBorders>
            <w:vAlign w:val="center"/>
            <w:hideMark/>
          </w:tcPr>
          <w:p w14:paraId="1FD7DE42" w14:textId="77777777" w:rsidR="007B6F3B" w:rsidRPr="00C32469" w:rsidRDefault="007B6F3B" w:rsidP="00C32469">
            <w:pPr>
              <w:widowControl/>
              <w:spacing w:line="240" w:lineRule="auto"/>
              <w:ind w:firstLine="0"/>
              <w:jc w:val="left"/>
              <w:rPr>
                <w:rFonts w:eastAsia="Times New Roman"/>
                <w:b/>
                <w:bCs/>
                <w:sz w:val="24"/>
                <w:szCs w:val="24"/>
                <w:lang w:val="vi-VN"/>
              </w:rPr>
            </w:pPr>
          </w:p>
        </w:tc>
        <w:tc>
          <w:tcPr>
            <w:tcW w:w="452" w:type="pct"/>
            <w:tcBorders>
              <w:top w:val="nil"/>
              <w:left w:val="nil"/>
              <w:bottom w:val="single" w:sz="4" w:space="0" w:color="auto"/>
              <w:right w:val="single" w:sz="4" w:space="0" w:color="auto"/>
            </w:tcBorders>
            <w:shd w:val="clear" w:color="auto" w:fill="auto"/>
            <w:vAlign w:val="center"/>
            <w:hideMark/>
          </w:tcPr>
          <w:p w14:paraId="37763FED"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Chỉ số thành phần</w:t>
            </w:r>
          </w:p>
        </w:tc>
        <w:tc>
          <w:tcPr>
            <w:tcW w:w="452" w:type="pct"/>
            <w:tcBorders>
              <w:top w:val="nil"/>
              <w:left w:val="nil"/>
              <w:bottom w:val="single" w:sz="4" w:space="0" w:color="auto"/>
              <w:right w:val="single" w:sz="4" w:space="0" w:color="auto"/>
            </w:tcBorders>
            <w:shd w:val="clear" w:color="auto" w:fill="auto"/>
            <w:vAlign w:val="center"/>
            <w:hideMark/>
          </w:tcPr>
          <w:p w14:paraId="4E7F388B"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 xml:space="preserve">Chỉ số tiểu thành phần </w:t>
            </w:r>
          </w:p>
        </w:tc>
        <w:tc>
          <w:tcPr>
            <w:tcW w:w="417" w:type="pct"/>
            <w:tcBorders>
              <w:top w:val="nil"/>
              <w:left w:val="nil"/>
              <w:bottom w:val="single" w:sz="4" w:space="0" w:color="auto"/>
              <w:right w:val="single" w:sz="4" w:space="0" w:color="auto"/>
            </w:tcBorders>
            <w:shd w:val="clear" w:color="auto" w:fill="auto"/>
            <w:vAlign w:val="center"/>
            <w:hideMark/>
          </w:tcPr>
          <w:p w14:paraId="01A91759"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 xml:space="preserve">Tổng điểm </w:t>
            </w:r>
          </w:p>
        </w:tc>
        <w:tc>
          <w:tcPr>
            <w:tcW w:w="452" w:type="pct"/>
            <w:tcBorders>
              <w:top w:val="nil"/>
              <w:left w:val="nil"/>
              <w:bottom w:val="single" w:sz="4" w:space="0" w:color="auto"/>
              <w:right w:val="single" w:sz="4" w:space="0" w:color="auto"/>
            </w:tcBorders>
            <w:shd w:val="clear" w:color="auto" w:fill="auto"/>
            <w:vAlign w:val="center"/>
            <w:hideMark/>
          </w:tcPr>
          <w:p w14:paraId="4EF1658E"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Chỉ số thành phần</w:t>
            </w:r>
          </w:p>
        </w:tc>
        <w:tc>
          <w:tcPr>
            <w:tcW w:w="452" w:type="pct"/>
            <w:tcBorders>
              <w:top w:val="nil"/>
              <w:left w:val="nil"/>
              <w:bottom w:val="single" w:sz="4" w:space="0" w:color="auto"/>
              <w:right w:val="single" w:sz="4" w:space="0" w:color="auto"/>
            </w:tcBorders>
            <w:shd w:val="clear" w:color="auto" w:fill="auto"/>
            <w:vAlign w:val="center"/>
            <w:hideMark/>
          </w:tcPr>
          <w:p w14:paraId="1DD1E995"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 xml:space="preserve">Chỉ số tiểu thành phần </w:t>
            </w:r>
          </w:p>
        </w:tc>
        <w:tc>
          <w:tcPr>
            <w:tcW w:w="417" w:type="pct"/>
            <w:tcBorders>
              <w:top w:val="nil"/>
              <w:left w:val="nil"/>
              <w:bottom w:val="single" w:sz="4" w:space="0" w:color="auto"/>
              <w:right w:val="single" w:sz="4" w:space="0" w:color="auto"/>
            </w:tcBorders>
            <w:shd w:val="clear" w:color="auto" w:fill="auto"/>
            <w:vAlign w:val="center"/>
            <w:hideMark/>
          </w:tcPr>
          <w:p w14:paraId="18FAB4C6"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 xml:space="preserve">Tổng điểm </w:t>
            </w:r>
          </w:p>
        </w:tc>
        <w:tc>
          <w:tcPr>
            <w:tcW w:w="452" w:type="pct"/>
            <w:tcBorders>
              <w:top w:val="nil"/>
              <w:left w:val="nil"/>
              <w:bottom w:val="single" w:sz="4" w:space="0" w:color="auto"/>
              <w:right w:val="single" w:sz="4" w:space="0" w:color="auto"/>
            </w:tcBorders>
            <w:shd w:val="clear" w:color="auto" w:fill="auto"/>
            <w:vAlign w:val="center"/>
            <w:hideMark/>
          </w:tcPr>
          <w:p w14:paraId="64F5D9E2"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Chỉ số thành phần</w:t>
            </w:r>
          </w:p>
        </w:tc>
        <w:tc>
          <w:tcPr>
            <w:tcW w:w="452" w:type="pct"/>
            <w:tcBorders>
              <w:top w:val="nil"/>
              <w:left w:val="nil"/>
              <w:bottom w:val="single" w:sz="4" w:space="0" w:color="auto"/>
              <w:right w:val="single" w:sz="4" w:space="0" w:color="auto"/>
            </w:tcBorders>
            <w:shd w:val="clear" w:color="auto" w:fill="auto"/>
            <w:vAlign w:val="center"/>
            <w:hideMark/>
          </w:tcPr>
          <w:p w14:paraId="46B497A8"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Chỉ số tiểu thành phần</w:t>
            </w:r>
          </w:p>
        </w:tc>
        <w:tc>
          <w:tcPr>
            <w:tcW w:w="412" w:type="pct"/>
            <w:tcBorders>
              <w:top w:val="nil"/>
              <w:left w:val="nil"/>
              <w:bottom w:val="single" w:sz="4" w:space="0" w:color="auto"/>
              <w:right w:val="single" w:sz="4" w:space="0" w:color="auto"/>
            </w:tcBorders>
            <w:shd w:val="clear" w:color="auto" w:fill="auto"/>
            <w:vAlign w:val="center"/>
            <w:hideMark/>
          </w:tcPr>
          <w:p w14:paraId="192AD8BB"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Tổng điểm</w:t>
            </w:r>
          </w:p>
        </w:tc>
      </w:tr>
      <w:tr w:rsidR="00C32469" w:rsidRPr="00C32469" w14:paraId="31EF2CBE" w14:textId="77777777" w:rsidTr="007B6F3B">
        <w:trPr>
          <w:trHeight w:val="315"/>
          <w:jc w:val="center"/>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1414114E"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w:t>
            </w:r>
          </w:p>
        </w:tc>
        <w:tc>
          <w:tcPr>
            <w:tcW w:w="753" w:type="pct"/>
            <w:tcBorders>
              <w:top w:val="nil"/>
              <w:left w:val="nil"/>
              <w:bottom w:val="single" w:sz="4" w:space="0" w:color="auto"/>
              <w:right w:val="single" w:sz="4" w:space="0" w:color="auto"/>
            </w:tcBorders>
            <w:shd w:val="clear" w:color="auto" w:fill="auto"/>
            <w:vAlign w:val="center"/>
            <w:hideMark/>
          </w:tcPr>
          <w:p w14:paraId="60E8A437" w14:textId="77777777" w:rsidR="007B6F3B" w:rsidRPr="00C32469" w:rsidRDefault="007B6F3B" w:rsidP="00C32469">
            <w:pPr>
              <w:widowControl/>
              <w:spacing w:line="240" w:lineRule="auto"/>
              <w:ind w:firstLine="0"/>
              <w:jc w:val="left"/>
              <w:rPr>
                <w:rFonts w:eastAsia="Times New Roman"/>
                <w:sz w:val="24"/>
                <w:szCs w:val="24"/>
                <w:lang w:val="vi-VN"/>
              </w:rPr>
            </w:pPr>
            <w:r w:rsidRPr="00C32469">
              <w:rPr>
                <w:rFonts w:eastAsia="Times New Roman"/>
                <w:sz w:val="24"/>
                <w:szCs w:val="24"/>
                <w:lang w:val="vi-VN"/>
              </w:rPr>
              <w:t>Nhận thức số</w:t>
            </w:r>
          </w:p>
        </w:tc>
        <w:tc>
          <w:tcPr>
            <w:tcW w:w="452" w:type="pct"/>
            <w:tcBorders>
              <w:top w:val="nil"/>
              <w:left w:val="nil"/>
              <w:bottom w:val="single" w:sz="4" w:space="0" w:color="auto"/>
              <w:right w:val="single" w:sz="4" w:space="0" w:color="auto"/>
            </w:tcBorders>
            <w:shd w:val="clear" w:color="auto" w:fill="auto"/>
            <w:vAlign w:val="center"/>
            <w:hideMark/>
          </w:tcPr>
          <w:p w14:paraId="57F0CBBD"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7</w:t>
            </w:r>
          </w:p>
        </w:tc>
        <w:tc>
          <w:tcPr>
            <w:tcW w:w="452" w:type="pct"/>
            <w:tcBorders>
              <w:top w:val="nil"/>
              <w:left w:val="nil"/>
              <w:bottom w:val="single" w:sz="4" w:space="0" w:color="auto"/>
              <w:right w:val="single" w:sz="4" w:space="0" w:color="auto"/>
            </w:tcBorders>
            <w:shd w:val="clear" w:color="auto" w:fill="auto"/>
            <w:vAlign w:val="center"/>
            <w:hideMark/>
          </w:tcPr>
          <w:p w14:paraId="4BC4F1DE"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13</w:t>
            </w:r>
          </w:p>
        </w:tc>
        <w:tc>
          <w:tcPr>
            <w:tcW w:w="417" w:type="pct"/>
            <w:tcBorders>
              <w:top w:val="nil"/>
              <w:left w:val="nil"/>
              <w:bottom w:val="single" w:sz="4" w:space="0" w:color="auto"/>
              <w:right w:val="single" w:sz="4" w:space="0" w:color="auto"/>
            </w:tcBorders>
            <w:shd w:val="clear" w:color="auto" w:fill="auto"/>
            <w:vAlign w:val="center"/>
            <w:hideMark/>
          </w:tcPr>
          <w:p w14:paraId="5D7FB42D"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60</w:t>
            </w:r>
          </w:p>
        </w:tc>
        <w:tc>
          <w:tcPr>
            <w:tcW w:w="452" w:type="pct"/>
            <w:tcBorders>
              <w:top w:val="nil"/>
              <w:left w:val="nil"/>
              <w:bottom w:val="single" w:sz="4" w:space="0" w:color="auto"/>
              <w:right w:val="single" w:sz="4" w:space="0" w:color="auto"/>
            </w:tcBorders>
            <w:shd w:val="clear" w:color="auto" w:fill="auto"/>
            <w:vAlign w:val="center"/>
            <w:hideMark/>
          </w:tcPr>
          <w:p w14:paraId="07301D16"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8</w:t>
            </w:r>
          </w:p>
        </w:tc>
        <w:tc>
          <w:tcPr>
            <w:tcW w:w="452" w:type="pct"/>
            <w:tcBorders>
              <w:top w:val="nil"/>
              <w:left w:val="nil"/>
              <w:bottom w:val="single" w:sz="4" w:space="0" w:color="auto"/>
              <w:right w:val="single" w:sz="4" w:space="0" w:color="auto"/>
            </w:tcBorders>
            <w:shd w:val="clear" w:color="auto" w:fill="auto"/>
            <w:vAlign w:val="center"/>
            <w:hideMark/>
          </w:tcPr>
          <w:p w14:paraId="5BD87655"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16</w:t>
            </w:r>
          </w:p>
        </w:tc>
        <w:tc>
          <w:tcPr>
            <w:tcW w:w="417" w:type="pct"/>
            <w:tcBorders>
              <w:top w:val="nil"/>
              <w:left w:val="nil"/>
              <w:bottom w:val="single" w:sz="4" w:space="0" w:color="auto"/>
              <w:right w:val="single" w:sz="4" w:space="0" w:color="auto"/>
            </w:tcBorders>
            <w:shd w:val="clear" w:color="auto" w:fill="auto"/>
            <w:vAlign w:val="center"/>
            <w:hideMark/>
          </w:tcPr>
          <w:p w14:paraId="1A40949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90</w:t>
            </w:r>
          </w:p>
        </w:tc>
        <w:tc>
          <w:tcPr>
            <w:tcW w:w="452" w:type="pct"/>
            <w:tcBorders>
              <w:top w:val="nil"/>
              <w:left w:val="nil"/>
              <w:bottom w:val="single" w:sz="4" w:space="0" w:color="auto"/>
              <w:right w:val="single" w:sz="4" w:space="0" w:color="auto"/>
            </w:tcBorders>
            <w:shd w:val="clear" w:color="auto" w:fill="auto"/>
            <w:vAlign w:val="center"/>
            <w:hideMark/>
          </w:tcPr>
          <w:p w14:paraId="3A90318E"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8</w:t>
            </w:r>
          </w:p>
        </w:tc>
        <w:tc>
          <w:tcPr>
            <w:tcW w:w="452" w:type="pct"/>
            <w:tcBorders>
              <w:top w:val="nil"/>
              <w:left w:val="nil"/>
              <w:bottom w:val="single" w:sz="4" w:space="0" w:color="auto"/>
              <w:right w:val="single" w:sz="4" w:space="0" w:color="auto"/>
            </w:tcBorders>
            <w:shd w:val="clear" w:color="auto" w:fill="auto"/>
            <w:vAlign w:val="center"/>
            <w:hideMark/>
          </w:tcPr>
          <w:p w14:paraId="48C9D4E0"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16</w:t>
            </w:r>
          </w:p>
        </w:tc>
        <w:tc>
          <w:tcPr>
            <w:tcW w:w="412" w:type="pct"/>
            <w:tcBorders>
              <w:top w:val="nil"/>
              <w:left w:val="nil"/>
              <w:bottom w:val="single" w:sz="4" w:space="0" w:color="auto"/>
              <w:right w:val="single" w:sz="4" w:space="0" w:color="auto"/>
            </w:tcBorders>
            <w:shd w:val="clear" w:color="auto" w:fill="auto"/>
            <w:vAlign w:val="center"/>
            <w:hideMark/>
          </w:tcPr>
          <w:p w14:paraId="01F86960"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90</w:t>
            </w:r>
          </w:p>
        </w:tc>
      </w:tr>
      <w:tr w:rsidR="00C32469" w:rsidRPr="00C32469" w14:paraId="09199ED2" w14:textId="77777777" w:rsidTr="007B6F3B">
        <w:trPr>
          <w:trHeight w:val="486"/>
          <w:jc w:val="center"/>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F943697"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2</w:t>
            </w:r>
          </w:p>
        </w:tc>
        <w:tc>
          <w:tcPr>
            <w:tcW w:w="753" w:type="pct"/>
            <w:tcBorders>
              <w:top w:val="nil"/>
              <w:left w:val="nil"/>
              <w:bottom w:val="single" w:sz="4" w:space="0" w:color="auto"/>
              <w:right w:val="single" w:sz="4" w:space="0" w:color="auto"/>
            </w:tcBorders>
            <w:shd w:val="clear" w:color="auto" w:fill="auto"/>
            <w:vAlign w:val="center"/>
            <w:hideMark/>
          </w:tcPr>
          <w:p w14:paraId="33FF06DD" w14:textId="77777777" w:rsidR="007B6F3B" w:rsidRPr="00C32469" w:rsidRDefault="007B6F3B" w:rsidP="00C32469">
            <w:pPr>
              <w:widowControl/>
              <w:spacing w:line="240" w:lineRule="auto"/>
              <w:ind w:firstLine="0"/>
              <w:jc w:val="left"/>
              <w:rPr>
                <w:rFonts w:eastAsia="Times New Roman"/>
                <w:spacing w:val="-8"/>
                <w:sz w:val="24"/>
                <w:szCs w:val="24"/>
                <w:lang w:val="vi-VN"/>
              </w:rPr>
            </w:pPr>
            <w:r w:rsidRPr="00C32469">
              <w:rPr>
                <w:rFonts w:eastAsia="Times New Roman"/>
                <w:spacing w:val="-8"/>
                <w:sz w:val="24"/>
                <w:szCs w:val="24"/>
                <w:lang w:val="vi-VN"/>
              </w:rPr>
              <w:t>Thể chế số</w:t>
            </w:r>
          </w:p>
        </w:tc>
        <w:tc>
          <w:tcPr>
            <w:tcW w:w="452" w:type="pct"/>
            <w:tcBorders>
              <w:top w:val="nil"/>
              <w:left w:val="nil"/>
              <w:bottom w:val="single" w:sz="4" w:space="0" w:color="auto"/>
              <w:right w:val="single" w:sz="4" w:space="0" w:color="auto"/>
            </w:tcBorders>
            <w:shd w:val="clear" w:color="auto" w:fill="auto"/>
            <w:vAlign w:val="center"/>
            <w:hideMark/>
          </w:tcPr>
          <w:p w14:paraId="59B7151D"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5</w:t>
            </w:r>
          </w:p>
        </w:tc>
        <w:tc>
          <w:tcPr>
            <w:tcW w:w="452" w:type="pct"/>
            <w:tcBorders>
              <w:top w:val="nil"/>
              <w:left w:val="nil"/>
              <w:bottom w:val="single" w:sz="4" w:space="0" w:color="auto"/>
              <w:right w:val="single" w:sz="4" w:space="0" w:color="auto"/>
            </w:tcBorders>
            <w:shd w:val="clear" w:color="auto" w:fill="auto"/>
            <w:vAlign w:val="center"/>
            <w:hideMark/>
          </w:tcPr>
          <w:p w14:paraId="5FB1E8A7"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5</w:t>
            </w:r>
          </w:p>
        </w:tc>
        <w:tc>
          <w:tcPr>
            <w:tcW w:w="417" w:type="pct"/>
            <w:tcBorders>
              <w:top w:val="nil"/>
              <w:left w:val="nil"/>
              <w:bottom w:val="single" w:sz="4" w:space="0" w:color="auto"/>
              <w:right w:val="single" w:sz="4" w:space="0" w:color="auto"/>
            </w:tcBorders>
            <w:shd w:val="clear" w:color="auto" w:fill="auto"/>
            <w:vAlign w:val="center"/>
            <w:hideMark/>
          </w:tcPr>
          <w:p w14:paraId="473736D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45</w:t>
            </w:r>
          </w:p>
        </w:tc>
        <w:tc>
          <w:tcPr>
            <w:tcW w:w="452" w:type="pct"/>
            <w:tcBorders>
              <w:top w:val="nil"/>
              <w:left w:val="nil"/>
              <w:bottom w:val="single" w:sz="4" w:space="0" w:color="auto"/>
              <w:right w:val="single" w:sz="4" w:space="0" w:color="auto"/>
            </w:tcBorders>
            <w:shd w:val="clear" w:color="auto" w:fill="auto"/>
            <w:vAlign w:val="center"/>
            <w:hideMark/>
          </w:tcPr>
          <w:p w14:paraId="2C3EDC3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8</w:t>
            </w:r>
          </w:p>
        </w:tc>
        <w:tc>
          <w:tcPr>
            <w:tcW w:w="452" w:type="pct"/>
            <w:tcBorders>
              <w:top w:val="nil"/>
              <w:left w:val="nil"/>
              <w:bottom w:val="single" w:sz="4" w:space="0" w:color="auto"/>
              <w:right w:val="single" w:sz="4" w:space="0" w:color="auto"/>
            </w:tcBorders>
            <w:shd w:val="clear" w:color="auto" w:fill="auto"/>
            <w:vAlign w:val="center"/>
            <w:hideMark/>
          </w:tcPr>
          <w:p w14:paraId="0292561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8</w:t>
            </w:r>
          </w:p>
        </w:tc>
        <w:tc>
          <w:tcPr>
            <w:tcW w:w="417" w:type="pct"/>
            <w:tcBorders>
              <w:top w:val="nil"/>
              <w:left w:val="nil"/>
              <w:bottom w:val="single" w:sz="4" w:space="0" w:color="auto"/>
              <w:right w:val="single" w:sz="4" w:space="0" w:color="auto"/>
            </w:tcBorders>
            <w:shd w:val="clear" w:color="auto" w:fill="auto"/>
            <w:vAlign w:val="center"/>
            <w:hideMark/>
          </w:tcPr>
          <w:p w14:paraId="42FC6CDE"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70</w:t>
            </w:r>
          </w:p>
        </w:tc>
        <w:tc>
          <w:tcPr>
            <w:tcW w:w="452" w:type="pct"/>
            <w:tcBorders>
              <w:top w:val="nil"/>
              <w:left w:val="nil"/>
              <w:bottom w:val="single" w:sz="4" w:space="0" w:color="auto"/>
              <w:right w:val="single" w:sz="4" w:space="0" w:color="auto"/>
            </w:tcBorders>
            <w:shd w:val="clear" w:color="auto" w:fill="auto"/>
            <w:vAlign w:val="center"/>
            <w:hideMark/>
          </w:tcPr>
          <w:p w14:paraId="68E95E4F"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3</w:t>
            </w:r>
          </w:p>
        </w:tc>
        <w:tc>
          <w:tcPr>
            <w:tcW w:w="452" w:type="pct"/>
            <w:tcBorders>
              <w:top w:val="nil"/>
              <w:left w:val="nil"/>
              <w:bottom w:val="single" w:sz="4" w:space="0" w:color="auto"/>
              <w:right w:val="single" w:sz="4" w:space="0" w:color="auto"/>
            </w:tcBorders>
            <w:shd w:val="clear" w:color="auto" w:fill="auto"/>
            <w:vAlign w:val="center"/>
            <w:hideMark/>
          </w:tcPr>
          <w:p w14:paraId="5BD3EF7D"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3</w:t>
            </w:r>
          </w:p>
        </w:tc>
        <w:tc>
          <w:tcPr>
            <w:tcW w:w="412" w:type="pct"/>
            <w:tcBorders>
              <w:top w:val="nil"/>
              <w:left w:val="nil"/>
              <w:bottom w:val="single" w:sz="4" w:space="0" w:color="auto"/>
              <w:right w:val="single" w:sz="4" w:space="0" w:color="auto"/>
            </w:tcBorders>
            <w:shd w:val="clear" w:color="auto" w:fill="auto"/>
            <w:vAlign w:val="center"/>
            <w:hideMark/>
          </w:tcPr>
          <w:p w14:paraId="6C9772BD"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25</w:t>
            </w:r>
          </w:p>
        </w:tc>
      </w:tr>
      <w:tr w:rsidR="00C32469" w:rsidRPr="00C32469" w14:paraId="118A76DE" w14:textId="77777777" w:rsidTr="007B6F3B">
        <w:trPr>
          <w:trHeight w:val="421"/>
          <w:jc w:val="center"/>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6EE8FF8"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lastRenderedPageBreak/>
              <w:t>3</w:t>
            </w:r>
          </w:p>
        </w:tc>
        <w:tc>
          <w:tcPr>
            <w:tcW w:w="753" w:type="pct"/>
            <w:tcBorders>
              <w:top w:val="nil"/>
              <w:left w:val="nil"/>
              <w:bottom w:val="single" w:sz="4" w:space="0" w:color="auto"/>
              <w:right w:val="single" w:sz="4" w:space="0" w:color="auto"/>
            </w:tcBorders>
            <w:shd w:val="clear" w:color="auto" w:fill="auto"/>
            <w:vAlign w:val="center"/>
            <w:hideMark/>
          </w:tcPr>
          <w:p w14:paraId="7915E0FA" w14:textId="77777777" w:rsidR="007B6F3B" w:rsidRPr="00C32469" w:rsidRDefault="007B6F3B" w:rsidP="00C32469">
            <w:pPr>
              <w:widowControl/>
              <w:spacing w:line="240" w:lineRule="auto"/>
              <w:ind w:firstLine="0"/>
              <w:jc w:val="left"/>
              <w:rPr>
                <w:rFonts w:eastAsia="Times New Roman"/>
                <w:sz w:val="24"/>
                <w:szCs w:val="24"/>
                <w:lang w:val="vi-VN"/>
              </w:rPr>
            </w:pPr>
            <w:r w:rsidRPr="00C32469">
              <w:rPr>
                <w:rFonts w:eastAsia="Times New Roman"/>
                <w:sz w:val="24"/>
                <w:szCs w:val="24"/>
                <w:lang w:val="vi-VN"/>
              </w:rPr>
              <w:t>Hạ tầng số</w:t>
            </w:r>
          </w:p>
        </w:tc>
        <w:tc>
          <w:tcPr>
            <w:tcW w:w="452" w:type="pct"/>
            <w:tcBorders>
              <w:top w:val="nil"/>
              <w:left w:val="nil"/>
              <w:bottom w:val="single" w:sz="4" w:space="0" w:color="auto"/>
              <w:right w:val="single" w:sz="4" w:space="0" w:color="auto"/>
            </w:tcBorders>
            <w:shd w:val="clear" w:color="auto" w:fill="auto"/>
            <w:vAlign w:val="center"/>
            <w:hideMark/>
          </w:tcPr>
          <w:p w14:paraId="5764C66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w:t>
            </w:r>
          </w:p>
        </w:tc>
        <w:tc>
          <w:tcPr>
            <w:tcW w:w="452" w:type="pct"/>
            <w:tcBorders>
              <w:top w:val="nil"/>
              <w:left w:val="nil"/>
              <w:bottom w:val="single" w:sz="4" w:space="0" w:color="auto"/>
              <w:right w:val="single" w:sz="4" w:space="0" w:color="auto"/>
            </w:tcBorders>
            <w:shd w:val="clear" w:color="auto" w:fill="auto"/>
            <w:vAlign w:val="center"/>
            <w:hideMark/>
          </w:tcPr>
          <w:p w14:paraId="501BAFA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8</w:t>
            </w:r>
          </w:p>
        </w:tc>
        <w:tc>
          <w:tcPr>
            <w:tcW w:w="417" w:type="pct"/>
            <w:tcBorders>
              <w:top w:val="nil"/>
              <w:left w:val="nil"/>
              <w:bottom w:val="single" w:sz="4" w:space="0" w:color="auto"/>
              <w:right w:val="single" w:sz="4" w:space="0" w:color="auto"/>
            </w:tcBorders>
            <w:shd w:val="clear" w:color="auto" w:fill="auto"/>
            <w:vAlign w:val="center"/>
            <w:hideMark/>
          </w:tcPr>
          <w:p w14:paraId="512DDABA"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60</w:t>
            </w:r>
          </w:p>
        </w:tc>
        <w:tc>
          <w:tcPr>
            <w:tcW w:w="452" w:type="pct"/>
            <w:tcBorders>
              <w:top w:val="nil"/>
              <w:left w:val="nil"/>
              <w:bottom w:val="single" w:sz="4" w:space="0" w:color="auto"/>
              <w:right w:val="single" w:sz="4" w:space="0" w:color="auto"/>
            </w:tcBorders>
            <w:shd w:val="clear" w:color="auto" w:fill="auto"/>
            <w:vAlign w:val="center"/>
            <w:hideMark/>
          </w:tcPr>
          <w:p w14:paraId="672CFB97"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6</w:t>
            </w:r>
          </w:p>
        </w:tc>
        <w:tc>
          <w:tcPr>
            <w:tcW w:w="452" w:type="pct"/>
            <w:tcBorders>
              <w:top w:val="nil"/>
              <w:left w:val="nil"/>
              <w:bottom w:val="single" w:sz="4" w:space="0" w:color="auto"/>
              <w:right w:val="single" w:sz="4" w:space="0" w:color="auto"/>
            </w:tcBorders>
            <w:shd w:val="clear" w:color="auto" w:fill="auto"/>
            <w:vAlign w:val="center"/>
            <w:hideMark/>
          </w:tcPr>
          <w:p w14:paraId="43BCD0E2"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11</w:t>
            </w:r>
          </w:p>
        </w:tc>
        <w:tc>
          <w:tcPr>
            <w:tcW w:w="417" w:type="pct"/>
            <w:tcBorders>
              <w:top w:val="nil"/>
              <w:left w:val="nil"/>
              <w:bottom w:val="single" w:sz="4" w:space="0" w:color="auto"/>
              <w:right w:val="single" w:sz="4" w:space="0" w:color="auto"/>
            </w:tcBorders>
            <w:shd w:val="clear" w:color="auto" w:fill="auto"/>
            <w:vAlign w:val="center"/>
            <w:hideMark/>
          </w:tcPr>
          <w:p w14:paraId="3DA63FB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90</w:t>
            </w:r>
          </w:p>
        </w:tc>
        <w:tc>
          <w:tcPr>
            <w:tcW w:w="452" w:type="pct"/>
            <w:tcBorders>
              <w:top w:val="nil"/>
              <w:left w:val="nil"/>
              <w:bottom w:val="single" w:sz="4" w:space="0" w:color="auto"/>
              <w:right w:val="single" w:sz="4" w:space="0" w:color="auto"/>
            </w:tcBorders>
            <w:shd w:val="clear" w:color="auto" w:fill="auto"/>
            <w:vAlign w:val="center"/>
            <w:hideMark/>
          </w:tcPr>
          <w:p w14:paraId="2DE6887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6</w:t>
            </w:r>
          </w:p>
        </w:tc>
        <w:tc>
          <w:tcPr>
            <w:tcW w:w="452" w:type="pct"/>
            <w:tcBorders>
              <w:top w:val="nil"/>
              <w:left w:val="nil"/>
              <w:bottom w:val="single" w:sz="4" w:space="0" w:color="auto"/>
              <w:right w:val="single" w:sz="4" w:space="0" w:color="auto"/>
            </w:tcBorders>
            <w:shd w:val="clear" w:color="auto" w:fill="auto"/>
            <w:vAlign w:val="center"/>
            <w:hideMark/>
          </w:tcPr>
          <w:p w14:paraId="000D762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11</w:t>
            </w:r>
          </w:p>
        </w:tc>
        <w:tc>
          <w:tcPr>
            <w:tcW w:w="412" w:type="pct"/>
            <w:tcBorders>
              <w:top w:val="nil"/>
              <w:left w:val="nil"/>
              <w:bottom w:val="single" w:sz="4" w:space="0" w:color="auto"/>
              <w:right w:val="single" w:sz="4" w:space="0" w:color="auto"/>
            </w:tcBorders>
            <w:shd w:val="clear" w:color="auto" w:fill="auto"/>
            <w:vAlign w:val="center"/>
            <w:hideMark/>
          </w:tcPr>
          <w:p w14:paraId="1F79750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90</w:t>
            </w:r>
          </w:p>
        </w:tc>
      </w:tr>
      <w:tr w:rsidR="00C32469" w:rsidRPr="00C32469" w14:paraId="36E2F646" w14:textId="77777777" w:rsidTr="007B6F3B">
        <w:trPr>
          <w:trHeight w:val="315"/>
          <w:jc w:val="center"/>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07FED90D"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w:t>
            </w:r>
          </w:p>
        </w:tc>
        <w:tc>
          <w:tcPr>
            <w:tcW w:w="753" w:type="pct"/>
            <w:tcBorders>
              <w:top w:val="nil"/>
              <w:left w:val="nil"/>
              <w:bottom w:val="single" w:sz="4" w:space="0" w:color="auto"/>
              <w:right w:val="single" w:sz="4" w:space="0" w:color="auto"/>
            </w:tcBorders>
            <w:shd w:val="clear" w:color="auto" w:fill="auto"/>
            <w:vAlign w:val="center"/>
            <w:hideMark/>
          </w:tcPr>
          <w:p w14:paraId="56D97641" w14:textId="77777777" w:rsidR="007B6F3B" w:rsidRPr="00C32469" w:rsidRDefault="007B6F3B" w:rsidP="00C32469">
            <w:pPr>
              <w:widowControl/>
              <w:spacing w:line="240" w:lineRule="auto"/>
              <w:ind w:firstLine="0"/>
              <w:jc w:val="left"/>
              <w:rPr>
                <w:rFonts w:eastAsia="Times New Roman"/>
                <w:sz w:val="24"/>
                <w:szCs w:val="24"/>
                <w:lang w:val="vi-VN"/>
              </w:rPr>
            </w:pPr>
            <w:r w:rsidRPr="00C32469">
              <w:rPr>
                <w:rFonts w:eastAsia="Times New Roman"/>
                <w:sz w:val="24"/>
                <w:szCs w:val="24"/>
                <w:lang w:val="vi-VN"/>
              </w:rPr>
              <w:t>Nhân lực số</w:t>
            </w:r>
          </w:p>
        </w:tc>
        <w:tc>
          <w:tcPr>
            <w:tcW w:w="452" w:type="pct"/>
            <w:tcBorders>
              <w:top w:val="nil"/>
              <w:left w:val="nil"/>
              <w:bottom w:val="single" w:sz="4" w:space="0" w:color="auto"/>
              <w:right w:val="single" w:sz="4" w:space="0" w:color="auto"/>
            </w:tcBorders>
            <w:shd w:val="clear" w:color="000000" w:fill="FFFFFF"/>
            <w:vAlign w:val="center"/>
            <w:hideMark/>
          </w:tcPr>
          <w:p w14:paraId="6F9A6DBB"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3</w:t>
            </w:r>
          </w:p>
        </w:tc>
        <w:tc>
          <w:tcPr>
            <w:tcW w:w="452" w:type="pct"/>
            <w:tcBorders>
              <w:top w:val="nil"/>
              <w:left w:val="nil"/>
              <w:bottom w:val="single" w:sz="4" w:space="0" w:color="auto"/>
              <w:right w:val="single" w:sz="4" w:space="0" w:color="auto"/>
            </w:tcBorders>
            <w:shd w:val="clear" w:color="000000" w:fill="FFFFFF"/>
            <w:vAlign w:val="center"/>
            <w:hideMark/>
          </w:tcPr>
          <w:p w14:paraId="1270A22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5</w:t>
            </w:r>
          </w:p>
        </w:tc>
        <w:tc>
          <w:tcPr>
            <w:tcW w:w="417" w:type="pct"/>
            <w:tcBorders>
              <w:top w:val="nil"/>
              <w:left w:val="nil"/>
              <w:bottom w:val="single" w:sz="4" w:space="0" w:color="auto"/>
              <w:right w:val="single" w:sz="4" w:space="0" w:color="auto"/>
            </w:tcBorders>
            <w:shd w:val="clear" w:color="000000" w:fill="FFFFFF"/>
            <w:vAlign w:val="center"/>
            <w:hideMark/>
          </w:tcPr>
          <w:p w14:paraId="0608CE4B"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30</w:t>
            </w:r>
          </w:p>
        </w:tc>
        <w:tc>
          <w:tcPr>
            <w:tcW w:w="452" w:type="pct"/>
            <w:tcBorders>
              <w:top w:val="nil"/>
              <w:left w:val="nil"/>
              <w:bottom w:val="single" w:sz="4" w:space="0" w:color="auto"/>
              <w:right w:val="single" w:sz="4" w:space="0" w:color="auto"/>
            </w:tcBorders>
            <w:shd w:val="clear" w:color="000000" w:fill="FFFFFF"/>
            <w:vAlign w:val="center"/>
            <w:hideMark/>
          </w:tcPr>
          <w:p w14:paraId="1ADEC1DB"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7</w:t>
            </w:r>
          </w:p>
        </w:tc>
        <w:tc>
          <w:tcPr>
            <w:tcW w:w="452" w:type="pct"/>
            <w:tcBorders>
              <w:top w:val="nil"/>
              <w:left w:val="nil"/>
              <w:bottom w:val="single" w:sz="4" w:space="0" w:color="auto"/>
              <w:right w:val="single" w:sz="4" w:space="0" w:color="auto"/>
            </w:tcBorders>
            <w:shd w:val="clear" w:color="000000" w:fill="FFFFFF"/>
            <w:vAlign w:val="center"/>
            <w:hideMark/>
          </w:tcPr>
          <w:p w14:paraId="6EBFA148"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9</w:t>
            </w:r>
          </w:p>
        </w:tc>
        <w:tc>
          <w:tcPr>
            <w:tcW w:w="417" w:type="pct"/>
            <w:tcBorders>
              <w:top w:val="nil"/>
              <w:left w:val="nil"/>
              <w:bottom w:val="single" w:sz="4" w:space="0" w:color="auto"/>
              <w:right w:val="single" w:sz="4" w:space="0" w:color="auto"/>
            </w:tcBorders>
            <w:shd w:val="clear" w:color="000000" w:fill="FFFFFF"/>
            <w:vAlign w:val="center"/>
            <w:hideMark/>
          </w:tcPr>
          <w:p w14:paraId="489B463C"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60</w:t>
            </w:r>
          </w:p>
        </w:tc>
        <w:tc>
          <w:tcPr>
            <w:tcW w:w="452" w:type="pct"/>
            <w:tcBorders>
              <w:top w:val="nil"/>
              <w:left w:val="nil"/>
              <w:bottom w:val="single" w:sz="4" w:space="0" w:color="auto"/>
              <w:right w:val="single" w:sz="4" w:space="0" w:color="auto"/>
            </w:tcBorders>
            <w:shd w:val="clear" w:color="000000" w:fill="FFFFFF"/>
            <w:vAlign w:val="center"/>
            <w:hideMark/>
          </w:tcPr>
          <w:p w14:paraId="07E2480A"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5</w:t>
            </w:r>
          </w:p>
        </w:tc>
        <w:tc>
          <w:tcPr>
            <w:tcW w:w="452" w:type="pct"/>
            <w:tcBorders>
              <w:top w:val="nil"/>
              <w:left w:val="nil"/>
              <w:bottom w:val="single" w:sz="4" w:space="0" w:color="auto"/>
              <w:right w:val="single" w:sz="4" w:space="0" w:color="auto"/>
            </w:tcBorders>
            <w:shd w:val="clear" w:color="000000" w:fill="FFFFFF"/>
            <w:vAlign w:val="center"/>
            <w:hideMark/>
          </w:tcPr>
          <w:p w14:paraId="0EF24BC0"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7</w:t>
            </w:r>
          </w:p>
        </w:tc>
        <w:tc>
          <w:tcPr>
            <w:tcW w:w="412" w:type="pct"/>
            <w:tcBorders>
              <w:top w:val="nil"/>
              <w:left w:val="nil"/>
              <w:bottom w:val="single" w:sz="4" w:space="0" w:color="auto"/>
              <w:right w:val="single" w:sz="4" w:space="0" w:color="auto"/>
            </w:tcBorders>
            <w:shd w:val="clear" w:color="000000" w:fill="FFFFFF"/>
            <w:vAlign w:val="center"/>
            <w:hideMark/>
          </w:tcPr>
          <w:p w14:paraId="0050CD5C"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45</w:t>
            </w:r>
          </w:p>
        </w:tc>
      </w:tr>
      <w:tr w:rsidR="00C32469" w:rsidRPr="00C32469" w14:paraId="3138C8C0" w14:textId="77777777" w:rsidTr="007B6F3B">
        <w:trPr>
          <w:trHeight w:val="315"/>
          <w:jc w:val="center"/>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C0EA995"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5</w:t>
            </w:r>
          </w:p>
        </w:tc>
        <w:tc>
          <w:tcPr>
            <w:tcW w:w="753" w:type="pct"/>
            <w:tcBorders>
              <w:top w:val="nil"/>
              <w:left w:val="nil"/>
              <w:bottom w:val="single" w:sz="4" w:space="0" w:color="auto"/>
              <w:right w:val="single" w:sz="4" w:space="0" w:color="auto"/>
            </w:tcBorders>
            <w:shd w:val="clear" w:color="auto" w:fill="auto"/>
            <w:vAlign w:val="center"/>
            <w:hideMark/>
          </w:tcPr>
          <w:p w14:paraId="198C8C4D" w14:textId="77777777" w:rsidR="007B6F3B" w:rsidRPr="00C32469" w:rsidRDefault="007B6F3B" w:rsidP="00C32469">
            <w:pPr>
              <w:widowControl/>
              <w:spacing w:line="240" w:lineRule="auto"/>
              <w:ind w:firstLine="0"/>
              <w:jc w:val="left"/>
              <w:rPr>
                <w:rFonts w:eastAsia="Times New Roman"/>
                <w:sz w:val="24"/>
                <w:szCs w:val="24"/>
                <w:lang w:val="vi-VN"/>
              </w:rPr>
            </w:pPr>
            <w:r w:rsidRPr="00C32469">
              <w:rPr>
                <w:rFonts w:eastAsia="Times New Roman"/>
                <w:sz w:val="24"/>
                <w:szCs w:val="24"/>
                <w:lang w:val="vi-VN"/>
              </w:rPr>
              <w:t>An toàn thông tin mạng</w:t>
            </w:r>
          </w:p>
        </w:tc>
        <w:tc>
          <w:tcPr>
            <w:tcW w:w="452" w:type="pct"/>
            <w:tcBorders>
              <w:top w:val="nil"/>
              <w:left w:val="nil"/>
              <w:bottom w:val="single" w:sz="4" w:space="0" w:color="auto"/>
              <w:right w:val="single" w:sz="4" w:space="0" w:color="auto"/>
            </w:tcBorders>
            <w:shd w:val="clear" w:color="000000" w:fill="FFFFFF"/>
            <w:vAlign w:val="center"/>
            <w:hideMark/>
          </w:tcPr>
          <w:p w14:paraId="3FEF3147"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6</w:t>
            </w:r>
          </w:p>
        </w:tc>
        <w:tc>
          <w:tcPr>
            <w:tcW w:w="452" w:type="pct"/>
            <w:tcBorders>
              <w:top w:val="nil"/>
              <w:left w:val="nil"/>
              <w:bottom w:val="single" w:sz="4" w:space="0" w:color="auto"/>
              <w:right w:val="single" w:sz="4" w:space="0" w:color="auto"/>
            </w:tcBorders>
            <w:shd w:val="clear" w:color="000000" w:fill="FFFFFF"/>
            <w:vAlign w:val="center"/>
            <w:hideMark/>
          </w:tcPr>
          <w:p w14:paraId="5642395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7</w:t>
            </w:r>
          </w:p>
        </w:tc>
        <w:tc>
          <w:tcPr>
            <w:tcW w:w="417" w:type="pct"/>
            <w:tcBorders>
              <w:top w:val="nil"/>
              <w:left w:val="nil"/>
              <w:bottom w:val="single" w:sz="4" w:space="0" w:color="auto"/>
              <w:right w:val="single" w:sz="4" w:space="0" w:color="auto"/>
            </w:tcBorders>
            <w:shd w:val="clear" w:color="000000" w:fill="FFFFFF"/>
            <w:vAlign w:val="center"/>
            <w:hideMark/>
          </w:tcPr>
          <w:p w14:paraId="459DF866"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40</w:t>
            </w:r>
          </w:p>
        </w:tc>
        <w:tc>
          <w:tcPr>
            <w:tcW w:w="452" w:type="pct"/>
            <w:tcBorders>
              <w:top w:val="nil"/>
              <w:left w:val="nil"/>
              <w:bottom w:val="single" w:sz="4" w:space="0" w:color="auto"/>
              <w:right w:val="single" w:sz="4" w:space="0" w:color="auto"/>
            </w:tcBorders>
            <w:shd w:val="clear" w:color="000000" w:fill="FFFFFF"/>
            <w:vAlign w:val="center"/>
            <w:hideMark/>
          </w:tcPr>
          <w:p w14:paraId="584F335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5</w:t>
            </w:r>
          </w:p>
        </w:tc>
        <w:tc>
          <w:tcPr>
            <w:tcW w:w="452" w:type="pct"/>
            <w:tcBorders>
              <w:top w:val="nil"/>
              <w:left w:val="nil"/>
              <w:bottom w:val="single" w:sz="4" w:space="0" w:color="auto"/>
              <w:right w:val="single" w:sz="4" w:space="0" w:color="auto"/>
            </w:tcBorders>
            <w:shd w:val="clear" w:color="000000" w:fill="FFFFFF"/>
            <w:vAlign w:val="center"/>
            <w:hideMark/>
          </w:tcPr>
          <w:p w14:paraId="7170E1EC"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6</w:t>
            </w:r>
          </w:p>
        </w:tc>
        <w:tc>
          <w:tcPr>
            <w:tcW w:w="417" w:type="pct"/>
            <w:tcBorders>
              <w:top w:val="nil"/>
              <w:left w:val="nil"/>
              <w:bottom w:val="single" w:sz="4" w:space="0" w:color="auto"/>
              <w:right w:val="single" w:sz="4" w:space="0" w:color="auto"/>
            </w:tcBorders>
            <w:shd w:val="clear" w:color="000000" w:fill="FFFFFF"/>
            <w:vAlign w:val="center"/>
            <w:hideMark/>
          </w:tcPr>
          <w:p w14:paraId="129814B9"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30</w:t>
            </w:r>
          </w:p>
        </w:tc>
        <w:tc>
          <w:tcPr>
            <w:tcW w:w="452" w:type="pct"/>
            <w:tcBorders>
              <w:top w:val="nil"/>
              <w:left w:val="nil"/>
              <w:bottom w:val="single" w:sz="4" w:space="0" w:color="auto"/>
              <w:right w:val="single" w:sz="4" w:space="0" w:color="auto"/>
            </w:tcBorders>
            <w:shd w:val="clear" w:color="000000" w:fill="FFFFFF"/>
            <w:vAlign w:val="center"/>
            <w:hideMark/>
          </w:tcPr>
          <w:p w14:paraId="6F5FA597"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w:t>
            </w:r>
          </w:p>
        </w:tc>
        <w:tc>
          <w:tcPr>
            <w:tcW w:w="452" w:type="pct"/>
            <w:tcBorders>
              <w:top w:val="nil"/>
              <w:left w:val="nil"/>
              <w:bottom w:val="single" w:sz="4" w:space="0" w:color="auto"/>
              <w:right w:val="single" w:sz="4" w:space="0" w:color="auto"/>
            </w:tcBorders>
            <w:shd w:val="clear" w:color="000000" w:fill="FFFFFF"/>
            <w:vAlign w:val="center"/>
            <w:hideMark/>
          </w:tcPr>
          <w:p w14:paraId="43608E6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5</w:t>
            </w:r>
          </w:p>
        </w:tc>
        <w:tc>
          <w:tcPr>
            <w:tcW w:w="412" w:type="pct"/>
            <w:tcBorders>
              <w:top w:val="nil"/>
              <w:left w:val="nil"/>
              <w:bottom w:val="single" w:sz="4" w:space="0" w:color="auto"/>
              <w:right w:val="single" w:sz="4" w:space="0" w:color="auto"/>
            </w:tcBorders>
            <w:shd w:val="clear" w:color="000000" w:fill="FFFFFF"/>
            <w:vAlign w:val="center"/>
            <w:hideMark/>
          </w:tcPr>
          <w:p w14:paraId="6A43419B"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25</w:t>
            </w:r>
          </w:p>
        </w:tc>
      </w:tr>
      <w:tr w:rsidR="00C32469" w:rsidRPr="00C32469" w14:paraId="4E6A106C" w14:textId="77777777" w:rsidTr="007B6F3B">
        <w:trPr>
          <w:trHeight w:val="315"/>
          <w:jc w:val="cent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A47BD"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6</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EFD44" w14:textId="77777777" w:rsidR="007B6F3B" w:rsidRPr="00C32469" w:rsidRDefault="007B6F3B" w:rsidP="00C32469">
            <w:pPr>
              <w:widowControl/>
              <w:spacing w:line="240" w:lineRule="auto"/>
              <w:ind w:firstLine="0"/>
              <w:jc w:val="left"/>
              <w:rPr>
                <w:rFonts w:eastAsia="Times New Roman"/>
                <w:sz w:val="24"/>
                <w:szCs w:val="24"/>
                <w:lang w:val="vi-VN"/>
              </w:rPr>
            </w:pPr>
            <w:r w:rsidRPr="00C32469">
              <w:rPr>
                <w:rFonts w:eastAsia="Times New Roman"/>
                <w:sz w:val="24"/>
                <w:szCs w:val="24"/>
                <w:lang w:val="vi-VN"/>
              </w:rPr>
              <w:t>Hoạt động chính quyền số</w:t>
            </w:r>
          </w:p>
        </w:tc>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E71136"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16</w:t>
            </w:r>
          </w:p>
        </w:tc>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C3A08"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25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B10A9"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195</w:t>
            </w:r>
          </w:p>
        </w:tc>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AEF5F"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13</w:t>
            </w:r>
          </w:p>
        </w:tc>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DF065"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21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C2735"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165</w:t>
            </w:r>
          </w:p>
        </w:tc>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99184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12</w:t>
            </w:r>
          </w:p>
        </w:tc>
        <w:tc>
          <w:tcPr>
            <w:tcW w:w="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448D7E"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19</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4FBBC"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165</w:t>
            </w:r>
          </w:p>
        </w:tc>
      </w:tr>
      <w:tr w:rsidR="00C32469" w:rsidRPr="00C32469" w14:paraId="79CC2119" w14:textId="77777777" w:rsidTr="007B6F3B">
        <w:trPr>
          <w:trHeight w:val="315"/>
          <w:jc w:val="cent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4D0C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7</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11C96DEF" w14:textId="77777777" w:rsidR="007B6F3B" w:rsidRPr="00C32469" w:rsidRDefault="007B6F3B" w:rsidP="00C32469">
            <w:pPr>
              <w:widowControl/>
              <w:spacing w:line="240" w:lineRule="auto"/>
              <w:ind w:firstLine="0"/>
              <w:jc w:val="left"/>
              <w:rPr>
                <w:rFonts w:eastAsia="Times New Roman"/>
                <w:sz w:val="24"/>
                <w:szCs w:val="24"/>
                <w:lang w:val="vi-VN"/>
              </w:rPr>
            </w:pPr>
            <w:r w:rsidRPr="00C32469">
              <w:rPr>
                <w:rFonts w:eastAsia="Times New Roman"/>
                <w:sz w:val="24"/>
                <w:szCs w:val="24"/>
                <w:lang w:val="vi-VN"/>
              </w:rPr>
              <w:t>Hoạt động kinh tế số</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14:paraId="778B19ED"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14:paraId="2E6E8A77"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14:paraId="61C2CA5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10</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14:paraId="08D8BCDB"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8</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14:paraId="7DD1C3D8"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10</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14:paraId="73532EB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105</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14:paraId="59338555"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2</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14:paraId="288EF4E8"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14:paraId="0F5638C2"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40</w:t>
            </w:r>
          </w:p>
        </w:tc>
      </w:tr>
      <w:tr w:rsidR="00C32469" w:rsidRPr="00C32469" w14:paraId="0D1A2B0B" w14:textId="77777777" w:rsidTr="007B6F3B">
        <w:trPr>
          <w:trHeight w:val="315"/>
          <w:jc w:val="center"/>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271EA5E2"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8</w:t>
            </w:r>
          </w:p>
        </w:tc>
        <w:tc>
          <w:tcPr>
            <w:tcW w:w="753" w:type="pct"/>
            <w:tcBorders>
              <w:top w:val="nil"/>
              <w:left w:val="nil"/>
              <w:bottom w:val="single" w:sz="4" w:space="0" w:color="auto"/>
              <w:right w:val="single" w:sz="4" w:space="0" w:color="auto"/>
            </w:tcBorders>
            <w:shd w:val="clear" w:color="auto" w:fill="auto"/>
            <w:vAlign w:val="center"/>
            <w:hideMark/>
          </w:tcPr>
          <w:p w14:paraId="5DCE94DC" w14:textId="77777777" w:rsidR="007B6F3B" w:rsidRPr="00C32469" w:rsidRDefault="007B6F3B" w:rsidP="00C32469">
            <w:pPr>
              <w:widowControl/>
              <w:spacing w:line="240" w:lineRule="auto"/>
              <w:ind w:firstLine="0"/>
              <w:jc w:val="left"/>
              <w:rPr>
                <w:rFonts w:eastAsia="Times New Roman"/>
                <w:sz w:val="24"/>
                <w:szCs w:val="24"/>
                <w:lang w:val="vi-VN"/>
              </w:rPr>
            </w:pPr>
            <w:r w:rsidRPr="00C32469">
              <w:rPr>
                <w:rFonts w:eastAsia="Times New Roman"/>
                <w:sz w:val="24"/>
                <w:szCs w:val="24"/>
                <w:lang w:val="vi-VN"/>
              </w:rPr>
              <w:t>Hoạt động xã hội số</w:t>
            </w:r>
          </w:p>
        </w:tc>
        <w:tc>
          <w:tcPr>
            <w:tcW w:w="452" w:type="pct"/>
            <w:tcBorders>
              <w:top w:val="nil"/>
              <w:left w:val="nil"/>
              <w:bottom w:val="single" w:sz="4" w:space="0" w:color="auto"/>
              <w:right w:val="single" w:sz="4" w:space="0" w:color="auto"/>
            </w:tcBorders>
            <w:shd w:val="clear" w:color="000000" w:fill="FFFFFF"/>
            <w:vAlign w:val="center"/>
            <w:hideMark/>
          </w:tcPr>
          <w:p w14:paraId="593199E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2</w:t>
            </w:r>
          </w:p>
        </w:tc>
        <w:tc>
          <w:tcPr>
            <w:tcW w:w="452" w:type="pct"/>
            <w:tcBorders>
              <w:top w:val="nil"/>
              <w:left w:val="nil"/>
              <w:bottom w:val="single" w:sz="4" w:space="0" w:color="auto"/>
              <w:right w:val="single" w:sz="4" w:space="0" w:color="auto"/>
            </w:tcBorders>
            <w:shd w:val="clear" w:color="000000" w:fill="FFFFFF"/>
            <w:vAlign w:val="center"/>
            <w:hideMark/>
          </w:tcPr>
          <w:p w14:paraId="5EE94466"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w:t>
            </w:r>
          </w:p>
        </w:tc>
        <w:tc>
          <w:tcPr>
            <w:tcW w:w="417" w:type="pct"/>
            <w:tcBorders>
              <w:top w:val="nil"/>
              <w:left w:val="nil"/>
              <w:bottom w:val="single" w:sz="4" w:space="0" w:color="auto"/>
              <w:right w:val="single" w:sz="4" w:space="0" w:color="auto"/>
            </w:tcBorders>
            <w:shd w:val="clear" w:color="000000" w:fill="FFFFFF"/>
            <w:vAlign w:val="center"/>
            <w:hideMark/>
          </w:tcPr>
          <w:p w14:paraId="35F1D9F7"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40</w:t>
            </w:r>
          </w:p>
        </w:tc>
        <w:tc>
          <w:tcPr>
            <w:tcW w:w="452" w:type="pct"/>
            <w:tcBorders>
              <w:top w:val="nil"/>
              <w:left w:val="nil"/>
              <w:bottom w:val="single" w:sz="4" w:space="0" w:color="auto"/>
              <w:right w:val="single" w:sz="4" w:space="0" w:color="auto"/>
            </w:tcBorders>
            <w:shd w:val="clear" w:color="000000" w:fill="FFFFFF"/>
            <w:vAlign w:val="center"/>
            <w:hideMark/>
          </w:tcPr>
          <w:p w14:paraId="1A43BB90"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9</w:t>
            </w:r>
          </w:p>
        </w:tc>
        <w:tc>
          <w:tcPr>
            <w:tcW w:w="452" w:type="pct"/>
            <w:tcBorders>
              <w:top w:val="nil"/>
              <w:left w:val="nil"/>
              <w:bottom w:val="single" w:sz="4" w:space="0" w:color="auto"/>
              <w:right w:val="single" w:sz="4" w:space="0" w:color="auto"/>
            </w:tcBorders>
            <w:shd w:val="clear" w:color="000000" w:fill="FFFFFF"/>
            <w:vAlign w:val="center"/>
            <w:hideMark/>
          </w:tcPr>
          <w:p w14:paraId="337F4D3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13</w:t>
            </w:r>
          </w:p>
        </w:tc>
        <w:tc>
          <w:tcPr>
            <w:tcW w:w="417" w:type="pct"/>
            <w:tcBorders>
              <w:top w:val="nil"/>
              <w:left w:val="nil"/>
              <w:bottom w:val="single" w:sz="4" w:space="0" w:color="auto"/>
              <w:right w:val="single" w:sz="4" w:space="0" w:color="auto"/>
            </w:tcBorders>
            <w:shd w:val="clear" w:color="000000" w:fill="FFFFFF"/>
            <w:vAlign w:val="center"/>
            <w:hideMark/>
          </w:tcPr>
          <w:p w14:paraId="35C12E63"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120</w:t>
            </w:r>
          </w:p>
        </w:tc>
        <w:tc>
          <w:tcPr>
            <w:tcW w:w="452" w:type="pct"/>
            <w:tcBorders>
              <w:top w:val="nil"/>
              <w:left w:val="nil"/>
              <w:bottom w:val="single" w:sz="4" w:space="0" w:color="auto"/>
              <w:right w:val="single" w:sz="4" w:space="0" w:color="auto"/>
            </w:tcBorders>
            <w:shd w:val="clear" w:color="000000" w:fill="FFFFFF"/>
            <w:vAlign w:val="center"/>
            <w:hideMark/>
          </w:tcPr>
          <w:p w14:paraId="4F1D60C8"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9</w:t>
            </w:r>
          </w:p>
        </w:tc>
        <w:tc>
          <w:tcPr>
            <w:tcW w:w="452" w:type="pct"/>
            <w:tcBorders>
              <w:top w:val="nil"/>
              <w:left w:val="nil"/>
              <w:bottom w:val="single" w:sz="4" w:space="0" w:color="auto"/>
              <w:right w:val="single" w:sz="4" w:space="0" w:color="auto"/>
            </w:tcBorders>
            <w:shd w:val="clear" w:color="000000" w:fill="FFFFFF"/>
            <w:vAlign w:val="center"/>
            <w:hideMark/>
          </w:tcPr>
          <w:p w14:paraId="3516CA2C"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13</w:t>
            </w:r>
          </w:p>
        </w:tc>
        <w:tc>
          <w:tcPr>
            <w:tcW w:w="412" w:type="pct"/>
            <w:tcBorders>
              <w:top w:val="nil"/>
              <w:left w:val="nil"/>
              <w:bottom w:val="single" w:sz="4" w:space="0" w:color="auto"/>
              <w:right w:val="single" w:sz="4" w:space="0" w:color="auto"/>
            </w:tcBorders>
            <w:shd w:val="clear" w:color="000000" w:fill="FFFFFF"/>
            <w:vAlign w:val="center"/>
            <w:hideMark/>
          </w:tcPr>
          <w:p w14:paraId="4656DAF1"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120</w:t>
            </w:r>
          </w:p>
        </w:tc>
      </w:tr>
      <w:tr w:rsidR="00C32469" w:rsidRPr="00C32469" w14:paraId="18743FE6" w14:textId="77777777" w:rsidTr="007B6F3B">
        <w:trPr>
          <w:trHeight w:val="315"/>
          <w:jc w:val="center"/>
        </w:trPr>
        <w:tc>
          <w:tcPr>
            <w:tcW w:w="287" w:type="pct"/>
            <w:tcBorders>
              <w:top w:val="nil"/>
              <w:left w:val="single" w:sz="4" w:space="0" w:color="auto"/>
              <w:bottom w:val="single" w:sz="4" w:space="0" w:color="auto"/>
              <w:right w:val="single" w:sz="4" w:space="0" w:color="auto"/>
            </w:tcBorders>
            <w:shd w:val="clear" w:color="auto" w:fill="auto"/>
            <w:vAlign w:val="center"/>
            <w:hideMark/>
          </w:tcPr>
          <w:p w14:paraId="3FF1F028"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9</w:t>
            </w:r>
          </w:p>
        </w:tc>
        <w:tc>
          <w:tcPr>
            <w:tcW w:w="753" w:type="pct"/>
            <w:tcBorders>
              <w:top w:val="nil"/>
              <w:left w:val="nil"/>
              <w:bottom w:val="single" w:sz="4" w:space="0" w:color="auto"/>
              <w:right w:val="single" w:sz="4" w:space="0" w:color="auto"/>
            </w:tcBorders>
            <w:shd w:val="clear" w:color="auto" w:fill="auto"/>
            <w:vAlign w:val="center"/>
            <w:hideMark/>
          </w:tcPr>
          <w:p w14:paraId="3F96F9FC" w14:textId="77777777" w:rsidR="007B6F3B" w:rsidRPr="00C32469" w:rsidRDefault="007B6F3B" w:rsidP="00C32469">
            <w:pPr>
              <w:widowControl/>
              <w:spacing w:line="240" w:lineRule="auto"/>
              <w:ind w:firstLine="0"/>
              <w:jc w:val="left"/>
              <w:rPr>
                <w:rFonts w:eastAsia="Times New Roman"/>
                <w:spacing w:val="-2"/>
                <w:sz w:val="24"/>
                <w:szCs w:val="24"/>
                <w:lang w:val="vi-VN"/>
              </w:rPr>
            </w:pPr>
            <w:r w:rsidRPr="00C32469">
              <w:rPr>
                <w:rFonts w:eastAsia="Times New Roman"/>
                <w:spacing w:val="-2"/>
                <w:sz w:val="24"/>
                <w:szCs w:val="24"/>
                <w:lang w:val="vi-VN"/>
              </w:rPr>
              <w:t>Đô thị thông minh</w:t>
            </w:r>
          </w:p>
        </w:tc>
        <w:tc>
          <w:tcPr>
            <w:tcW w:w="452" w:type="pct"/>
            <w:tcBorders>
              <w:top w:val="nil"/>
              <w:left w:val="nil"/>
              <w:bottom w:val="single" w:sz="4" w:space="0" w:color="auto"/>
              <w:right w:val="single" w:sz="4" w:space="0" w:color="auto"/>
            </w:tcBorders>
            <w:shd w:val="clear" w:color="auto" w:fill="auto"/>
            <w:vAlign w:val="center"/>
            <w:hideMark/>
          </w:tcPr>
          <w:p w14:paraId="1E010F04"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w:t>
            </w:r>
          </w:p>
        </w:tc>
        <w:tc>
          <w:tcPr>
            <w:tcW w:w="452" w:type="pct"/>
            <w:tcBorders>
              <w:top w:val="nil"/>
              <w:left w:val="nil"/>
              <w:bottom w:val="single" w:sz="4" w:space="0" w:color="auto"/>
              <w:right w:val="single" w:sz="4" w:space="0" w:color="auto"/>
            </w:tcBorders>
            <w:shd w:val="clear" w:color="auto" w:fill="auto"/>
            <w:vAlign w:val="center"/>
            <w:hideMark/>
          </w:tcPr>
          <w:p w14:paraId="29A9D775"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1</w:t>
            </w:r>
          </w:p>
        </w:tc>
        <w:tc>
          <w:tcPr>
            <w:tcW w:w="417" w:type="pct"/>
            <w:tcBorders>
              <w:top w:val="nil"/>
              <w:left w:val="nil"/>
              <w:bottom w:val="single" w:sz="4" w:space="0" w:color="auto"/>
              <w:right w:val="single" w:sz="4" w:space="0" w:color="auto"/>
            </w:tcBorders>
            <w:shd w:val="clear" w:color="auto" w:fill="auto"/>
            <w:vAlign w:val="center"/>
            <w:hideMark/>
          </w:tcPr>
          <w:p w14:paraId="73BB7686"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20</w:t>
            </w:r>
          </w:p>
        </w:tc>
        <w:tc>
          <w:tcPr>
            <w:tcW w:w="452" w:type="pct"/>
            <w:tcBorders>
              <w:top w:val="nil"/>
              <w:left w:val="nil"/>
              <w:bottom w:val="single" w:sz="4" w:space="0" w:color="auto"/>
              <w:right w:val="single" w:sz="4" w:space="0" w:color="auto"/>
            </w:tcBorders>
            <w:shd w:val="clear" w:color="auto" w:fill="auto"/>
            <w:vAlign w:val="center"/>
            <w:hideMark/>
          </w:tcPr>
          <w:p w14:paraId="79BED668"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0</w:t>
            </w:r>
          </w:p>
        </w:tc>
        <w:tc>
          <w:tcPr>
            <w:tcW w:w="452" w:type="pct"/>
            <w:tcBorders>
              <w:top w:val="nil"/>
              <w:left w:val="nil"/>
              <w:bottom w:val="single" w:sz="4" w:space="0" w:color="auto"/>
              <w:right w:val="single" w:sz="4" w:space="0" w:color="auto"/>
            </w:tcBorders>
            <w:shd w:val="clear" w:color="auto" w:fill="auto"/>
            <w:vAlign w:val="center"/>
            <w:hideMark/>
          </w:tcPr>
          <w:p w14:paraId="29344AFE"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0</w:t>
            </w:r>
          </w:p>
        </w:tc>
        <w:tc>
          <w:tcPr>
            <w:tcW w:w="417" w:type="pct"/>
            <w:tcBorders>
              <w:top w:val="nil"/>
              <w:left w:val="nil"/>
              <w:bottom w:val="single" w:sz="4" w:space="0" w:color="auto"/>
              <w:right w:val="single" w:sz="4" w:space="0" w:color="auto"/>
            </w:tcBorders>
            <w:shd w:val="clear" w:color="auto" w:fill="auto"/>
            <w:vAlign w:val="center"/>
            <w:hideMark/>
          </w:tcPr>
          <w:p w14:paraId="562DCBD0"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0</w:t>
            </w:r>
          </w:p>
        </w:tc>
        <w:tc>
          <w:tcPr>
            <w:tcW w:w="452" w:type="pct"/>
            <w:tcBorders>
              <w:top w:val="nil"/>
              <w:left w:val="nil"/>
              <w:bottom w:val="single" w:sz="4" w:space="0" w:color="auto"/>
              <w:right w:val="single" w:sz="4" w:space="0" w:color="auto"/>
            </w:tcBorders>
            <w:shd w:val="clear" w:color="auto" w:fill="auto"/>
            <w:vAlign w:val="center"/>
            <w:hideMark/>
          </w:tcPr>
          <w:p w14:paraId="35F0C6BA"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0</w:t>
            </w:r>
          </w:p>
        </w:tc>
        <w:tc>
          <w:tcPr>
            <w:tcW w:w="452" w:type="pct"/>
            <w:tcBorders>
              <w:top w:val="nil"/>
              <w:left w:val="nil"/>
              <w:bottom w:val="single" w:sz="4" w:space="0" w:color="auto"/>
              <w:right w:val="single" w:sz="4" w:space="0" w:color="auto"/>
            </w:tcBorders>
            <w:shd w:val="clear" w:color="auto" w:fill="auto"/>
            <w:vAlign w:val="center"/>
            <w:hideMark/>
          </w:tcPr>
          <w:p w14:paraId="71049114"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0</w:t>
            </w:r>
          </w:p>
        </w:tc>
        <w:tc>
          <w:tcPr>
            <w:tcW w:w="412" w:type="pct"/>
            <w:tcBorders>
              <w:top w:val="nil"/>
              <w:left w:val="nil"/>
              <w:bottom w:val="single" w:sz="4" w:space="0" w:color="auto"/>
              <w:right w:val="single" w:sz="4" w:space="0" w:color="auto"/>
            </w:tcBorders>
            <w:shd w:val="clear" w:color="auto" w:fill="auto"/>
            <w:vAlign w:val="center"/>
            <w:hideMark/>
          </w:tcPr>
          <w:p w14:paraId="573E9F5B" w14:textId="77777777" w:rsidR="007B6F3B" w:rsidRPr="00C32469" w:rsidRDefault="007B6F3B" w:rsidP="00C32469">
            <w:pPr>
              <w:widowControl/>
              <w:spacing w:line="240" w:lineRule="auto"/>
              <w:ind w:firstLine="0"/>
              <w:jc w:val="center"/>
              <w:rPr>
                <w:rFonts w:eastAsia="Times New Roman"/>
                <w:sz w:val="24"/>
                <w:szCs w:val="24"/>
                <w:lang w:val="vi-VN"/>
              </w:rPr>
            </w:pPr>
            <w:r w:rsidRPr="00C32469">
              <w:rPr>
                <w:rFonts w:eastAsia="Times New Roman"/>
                <w:sz w:val="24"/>
                <w:szCs w:val="24"/>
                <w:lang w:val="vi-VN"/>
              </w:rPr>
              <w:t>0</w:t>
            </w:r>
          </w:p>
        </w:tc>
      </w:tr>
      <w:tr w:rsidR="00C32469" w:rsidRPr="00C32469" w14:paraId="5CE38925" w14:textId="77777777" w:rsidTr="007B6F3B">
        <w:trPr>
          <w:trHeight w:val="391"/>
          <w:jc w:val="center"/>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14:paraId="3EC42C3A" w14:textId="77777777" w:rsidR="007B6F3B" w:rsidRPr="00C32469" w:rsidRDefault="007B6F3B" w:rsidP="00C32469">
            <w:pPr>
              <w:widowControl/>
              <w:spacing w:line="240" w:lineRule="auto"/>
              <w:ind w:firstLine="0"/>
              <w:jc w:val="center"/>
              <w:rPr>
                <w:rFonts w:eastAsia="Times New Roman"/>
                <w:b/>
                <w:bCs/>
                <w:sz w:val="24"/>
                <w:szCs w:val="24"/>
                <w:lang w:val="vi-VN"/>
              </w:rPr>
            </w:pPr>
          </w:p>
        </w:tc>
        <w:tc>
          <w:tcPr>
            <w:tcW w:w="753" w:type="pct"/>
            <w:tcBorders>
              <w:top w:val="nil"/>
              <w:left w:val="nil"/>
              <w:bottom w:val="single" w:sz="4" w:space="0" w:color="auto"/>
              <w:right w:val="single" w:sz="4" w:space="0" w:color="auto"/>
            </w:tcBorders>
            <w:shd w:val="clear" w:color="auto" w:fill="auto"/>
            <w:noWrap/>
            <w:vAlign w:val="center"/>
            <w:hideMark/>
          </w:tcPr>
          <w:p w14:paraId="06E18677" w14:textId="77777777" w:rsidR="007B6F3B" w:rsidRPr="00C32469" w:rsidRDefault="007B6F3B" w:rsidP="00C32469">
            <w:pPr>
              <w:widowControl/>
              <w:spacing w:line="240" w:lineRule="auto"/>
              <w:ind w:firstLine="0"/>
              <w:rPr>
                <w:rFonts w:eastAsia="Times New Roman"/>
                <w:b/>
                <w:bCs/>
                <w:sz w:val="24"/>
                <w:szCs w:val="24"/>
                <w:lang w:val="vi-VN"/>
              </w:rPr>
            </w:pPr>
            <w:r w:rsidRPr="00C32469">
              <w:rPr>
                <w:rFonts w:eastAsia="Times New Roman"/>
                <w:b/>
                <w:bCs/>
                <w:sz w:val="24"/>
                <w:szCs w:val="24"/>
                <w:lang w:val="vi-VN"/>
              </w:rPr>
              <w:t>Tổng</w:t>
            </w:r>
          </w:p>
        </w:tc>
        <w:tc>
          <w:tcPr>
            <w:tcW w:w="452" w:type="pct"/>
            <w:tcBorders>
              <w:top w:val="nil"/>
              <w:left w:val="nil"/>
              <w:bottom w:val="single" w:sz="4" w:space="0" w:color="auto"/>
              <w:right w:val="single" w:sz="4" w:space="0" w:color="auto"/>
            </w:tcBorders>
            <w:shd w:val="clear" w:color="auto" w:fill="auto"/>
            <w:noWrap/>
            <w:vAlign w:val="center"/>
            <w:hideMark/>
          </w:tcPr>
          <w:p w14:paraId="14F02B18" w14:textId="77777777" w:rsidR="007B6F3B" w:rsidRPr="00C32469" w:rsidRDefault="007B6F3B" w:rsidP="00C32469">
            <w:pPr>
              <w:widowControl/>
              <w:spacing w:line="240" w:lineRule="auto"/>
              <w:ind w:firstLine="0"/>
              <w:jc w:val="center"/>
              <w:rPr>
                <w:rFonts w:eastAsia="Times New Roman"/>
                <w:bCs/>
                <w:sz w:val="24"/>
                <w:szCs w:val="24"/>
                <w:lang w:val="vi-VN"/>
              </w:rPr>
            </w:pPr>
            <w:r w:rsidRPr="00C32469">
              <w:rPr>
                <w:rFonts w:eastAsia="Times New Roman"/>
                <w:bCs/>
                <w:sz w:val="24"/>
                <w:szCs w:val="24"/>
                <w:lang w:val="vi-VN"/>
              </w:rPr>
              <w:t>45</w:t>
            </w:r>
          </w:p>
        </w:tc>
        <w:tc>
          <w:tcPr>
            <w:tcW w:w="452" w:type="pct"/>
            <w:tcBorders>
              <w:top w:val="nil"/>
              <w:left w:val="nil"/>
              <w:bottom w:val="single" w:sz="4" w:space="0" w:color="auto"/>
              <w:right w:val="single" w:sz="4" w:space="0" w:color="auto"/>
            </w:tcBorders>
            <w:shd w:val="clear" w:color="auto" w:fill="auto"/>
            <w:noWrap/>
            <w:vAlign w:val="center"/>
            <w:hideMark/>
          </w:tcPr>
          <w:p w14:paraId="5CB20378" w14:textId="77777777" w:rsidR="007B6F3B" w:rsidRPr="00C32469" w:rsidRDefault="007B6F3B" w:rsidP="00C32469">
            <w:pPr>
              <w:widowControl/>
              <w:spacing w:line="240" w:lineRule="auto"/>
              <w:ind w:firstLine="0"/>
              <w:jc w:val="center"/>
              <w:rPr>
                <w:rFonts w:eastAsia="Times New Roman"/>
                <w:bCs/>
                <w:sz w:val="24"/>
                <w:szCs w:val="24"/>
                <w:lang w:val="vi-VN"/>
              </w:rPr>
            </w:pPr>
            <w:r w:rsidRPr="00C32469">
              <w:rPr>
                <w:rFonts w:eastAsia="Times New Roman"/>
                <w:bCs/>
                <w:sz w:val="24"/>
                <w:szCs w:val="24"/>
                <w:lang w:val="vi-VN"/>
              </w:rPr>
              <w:t>69</w:t>
            </w:r>
          </w:p>
        </w:tc>
        <w:tc>
          <w:tcPr>
            <w:tcW w:w="417" w:type="pct"/>
            <w:tcBorders>
              <w:top w:val="nil"/>
              <w:left w:val="nil"/>
              <w:bottom w:val="single" w:sz="4" w:space="0" w:color="auto"/>
              <w:right w:val="single" w:sz="4" w:space="0" w:color="auto"/>
            </w:tcBorders>
            <w:shd w:val="clear" w:color="auto" w:fill="auto"/>
            <w:noWrap/>
            <w:vAlign w:val="center"/>
            <w:hideMark/>
          </w:tcPr>
          <w:p w14:paraId="343C04EF"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500</w:t>
            </w:r>
          </w:p>
        </w:tc>
        <w:tc>
          <w:tcPr>
            <w:tcW w:w="452" w:type="pct"/>
            <w:tcBorders>
              <w:top w:val="nil"/>
              <w:left w:val="nil"/>
              <w:bottom w:val="single" w:sz="4" w:space="0" w:color="auto"/>
              <w:right w:val="single" w:sz="4" w:space="0" w:color="auto"/>
            </w:tcBorders>
            <w:shd w:val="clear" w:color="auto" w:fill="auto"/>
            <w:noWrap/>
            <w:vAlign w:val="center"/>
            <w:hideMark/>
          </w:tcPr>
          <w:p w14:paraId="7D9625B4" w14:textId="77777777" w:rsidR="007B6F3B" w:rsidRPr="00C32469" w:rsidRDefault="007B6F3B" w:rsidP="00C32469">
            <w:pPr>
              <w:widowControl/>
              <w:spacing w:line="240" w:lineRule="auto"/>
              <w:ind w:firstLine="0"/>
              <w:jc w:val="center"/>
              <w:rPr>
                <w:rFonts w:eastAsia="Times New Roman"/>
                <w:bCs/>
                <w:sz w:val="24"/>
                <w:szCs w:val="24"/>
                <w:lang w:val="vi-VN"/>
              </w:rPr>
            </w:pPr>
            <w:r w:rsidRPr="00C32469">
              <w:rPr>
                <w:rFonts w:eastAsia="Times New Roman"/>
                <w:bCs/>
                <w:sz w:val="24"/>
                <w:szCs w:val="24"/>
                <w:lang w:val="vi-VN"/>
              </w:rPr>
              <w:t>63</w:t>
            </w:r>
          </w:p>
        </w:tc>
        <w:tc>
          <w:tcPr>
            <w:tcW w:w="452" w:type="pct"/>
            <w:tcBorders>
              <w:top w:val="nil"/>
              <w:left w:val="nil"/>
              <w:bottom w:val="single" w:sz="4" w:space="0" w:color="auto"/>
              <w:right w:val="single" w:sz="4" w:space="0" w:color="auto"/>
            </w:tcBorders>
            <w:shd w:val="clear" w:color="auto" w:fill="auto"/>
            <w:noWrap/>
            <w:vAlign w:val="center"/>
            <w:hideMark/>
          </w:tcPr>
          <w:p w14:paraId="04316547" w14:textId="77777777" w:rsidR="007B6F3B" w:rsidRPr="00C32469" w:rsidRDefault="007B6F3B" w:rsidP="00C32469">
            <w:pPr>
              <w:widowControl/>
              <w:spacing w:line="240" w:lineRule="auto"/>
              <w:ind w:firstLine="0"/>
              <w:jc w:val="center"/>
              <w:rPr>
                <w:rFonts w:eastAsia="Times New Roman"/>
                <w:bCs/>
                <w:sz w:val="24"/>
                <w:szCs w:val="24"/>
                <w:lang w:val="vi-VN"/>
              </w:rPr>
            </w:pPr>
            <w:r w:rsidRPr="00C32469">
              <w:rPr>
                <w:rFonts w:eastAsia="Times New Roman"/>
                <w:bCs/>
                <w:sz w:val="24"/>
                <w:szCs w:val="24"/>
                <w:lang w:val="vi-VN"/>
              </w:rPr>
              <w:t>93</w:t>
            </w:r>
          </w:p>
        </w:tc>
        <w:tc>
          <w:tcPr>
            <w:tcW w:w="417" w:type="pct"/>
            <w:tcBorders>
              <w:top w:val="nil"/>
              <w:left w:val="nil"/>
              <w:bottom w:val="single" w:sz="4" w:space="0" w:color="auto"/>
              <w:right w:val="single" w:sz="4" w:space="0" w:color="auto"/>
            </w:tcBorders>
            <w:shd w:val="clear" w:color="auto" w:fill="auto"/>
            <w:noWrap/>
            <w:vAlign w:val="center"/>
            <w:hideMark/>
          </w:tcPr>
          <w:p w14:paraId="76070412"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730</w:t>
            </w:r>
          </w:p>
        </w:tc>
        <w:tc>
          <w:tcPr>
            <w:tcW w:w="452" w:type="pct"/>
            <w:tcBorders>
              <w:top w:val="nil"/>
              <w:left w:val="nil"/>
              <w:bottom w:val="single" w:sz="4" w:space="0" w:color="auto"/>
              <w:right w:val="single" w:sz="4" w:space="0" w:color="auto"/>
            </w:tcBorders>
            <w:shd w:val="clear" w:color="auto" w:fill="auto"/>
            <w:noWrap/>
            <w:vAlign w:val="center"/>
            <w:hideMark/>
          </w:tcPr>
          <w:p w14:paraId="063417FC" w14:textId="77777777" w:rsidR="007B6F3B" w:rsidRPr="00C32469" w:rsidRDefault="007B6F3B" w:rsidP="00C32469">
            <w:pPr>
              <w:widowControl/>
              <w:spacing w:line="240" w:lineRule="auto"/>
              <w:ind w:firstLine="0"/>
              <w:jc w:val="center"/>
              <w:rPr>
                <w:rFonts w:eastAsia="Times New Roman"/>
                <w:bCs/>
                <w:sz w:val="24"/>
                <w:szCs w:val="24"/>
                <w:lang w:val="vi-VN"/>
              </w:rPr>
            </w:pPr>
            <w:r w:rsidRPr="00C32469">
              <w:rPr>
                <w:rFonts w:eastAsia="Times New Roman"/>
                <w:bCs/>
                <w:sz w:val="24"/>
                <w:szCs w:val="24"/>
                <w:lang w:val="vi-VN"/>
              </w:rPr>
              <w:t>48</w:t>
            </w:r>
          </w:p>
        </w:tc>
        <w:tc>
          <w:tcPr>
            <w:tcW w:w="452" w:type="pct"/>
            <w:tcBorders>
              <w:top w:val="nil"/>
              <w:left w:val="nil"/>
              <w:bottom w:val="single" w:sz="4" w:space="0" w:color="auto"/>
              <w:right w:val="single" w:sz="4" w:space="0" w:color="auto"/>
            </w:tcBorders>
            <w:shd w:val="clear" w:color="auto" w:fill="auto"/>
            <w:noWrap/>
            <w:vAlign w:val="center"/>
            <w:hideMark/>
          </w:tcPr>
          <w:p w14:paraId="1788D253" w14:textId="77777777" w:rsidR="007B6F3B" w:rsidRPr="00C32469" w:rsidRDefault="007B6F3B" w:rsidP="00C32469">
            <w:pPr>
              <w:widowControl/>
              <w:spacing w:line="240" w:lineRule="auto"/>
              <w:ind w:firstLine="0"/>
              <w:jc w:val="center"/>
              <w:rPr>
                <w:rFonts w:eastAsia="Times New Roman"/>
                <w:bCs/>
                <w:sz w:val="24"/>
                <w:szCs w:val="24"/>
                <w:lang w:val="vi-VN"/>
              </w:rPr>
            </w:pPr>
            <w:r w:rsidRPr="00C32469">
              <w:rPr>
                <w:rFonts w:eastAsia="Times New Roman"/>
                <w:bCs/>
                <w:sz w:val="24"/>
                <w:szCs w:val="24"/>
                <w:lang w:val="vi-VN"/>
              </w:rPr>
              <w:t>77</w:t>
            </w:r>
          </w:p>
        </w:tc>
        <w:tc>
          <w:tcPr>
            <w:tcW w:w="412" w:type="pct"/>
            <w:tcBorders>
              <w:top w:val="nil"/>
              <w:left w:val="nil"/>
              <w:bottom w:val="single" w:sz="4" w:space="0" w:color="auto"/>
              <w:right w:val="single" w:sz="4" w:space="0" w:color="auto"/>
            </w:tcBorders>
            <w:shd w:val="clear" w:color="auto" w:fill="auto"/>
            <w:noWrap/>
            <w:vAlign w:val="center"/>
            <w:hideMark/>
          </w:tcPr>
          <w:p w14:paraId="76F98155" w14:textId="77777777" w:rsidR="007B6F3B" w:rsidRPr="00C32469" w:rsidRDefault="007B6F3B" w:rsidP="00C32469">
            <w:pPr>
              <w:widowControl/>
              <w:spacing w:line="240" w:lineRule="auto"/>
              <w:ind w:firstLine="0"/>
              <w:jc w:val="center"/>
              <w:rPr>
                <w:rFonts w:eastAsia="Times New Roman"/>
                <w:b/>
                <w:bCs/>
                <w:sz w:val="24"/>
                <w:szCs w:val="24"/>
                <w:lang w:val="vi-VN"/>
              </w:rPr>
            </w:pPr>
            <w:r w:rsidRPr="00C32469">
              <w:rPr>
                <w:rFonts w:eastAsia="Times New Roman"/>
                <w:b/>
                <w:bCs/>
                <w:sz w:val="24"/>
                <w:szCs w:val="24"/>
                <w:lang w:val="vi-VN"/>
              </w:rPr>
              <w:t>600</w:t>
            </w:r>
          </w:p>
        </w:tc>
      </w:tr>
    </w:tbl>
    <w:p w14:paraId="18BEAF89" w14:textId="77777777" w:rsidR="007B6F3B" w:rsidRPr="00C32469" w:rsidRDefault="007B6F3B" w:rsidP="00C32469">
      <w:pPr>
        <w:spacing w:line="360" w:lineRule="exact"/>
        <w:rPr>
          <w:lang w:val="vi-VN"/>
        </w:rPr>
      </w:pPr>
      <w:r w:rsidRPr="00C32469">
        <w:rPr>
          <w:lang w:val="vi-VN"/>
        </w:rPr>
        <w:t xml:space="preserve">Bộ chỉ số đánh giá, xếp hạng DTI </w:t>
      </w:r>
      <w:r w:rsidRPr="00C32469">
        <w:rPr>
          <w:lang w:val="vi-VN" w:eastAsia="zh-CN"/>
        </w:rPr>
        <w:t>của các Sở, ban</w:t>
      </w:r>
      <w:r w:rsidRPr="00C32469">
        <w:rPr>
          <w:lang w:eastAsia="zh-CN"/>
        </w:rPr>
        <w:t>,</w:t>
      </w:r>
      <w:r w:rsidRPr="00C32469">
        <w:rPr>
          <w:lang w:val="vi-VN" w:eastAsia="zh-CN"/>
        </w:rPr>
        <w:t xml:space="preserve"> ngành và địa phương</w:t>
      </w:r>
      <w:r w:rsidRPr="00C32469">
        <w:rPr>
          <w:lang w:val="vi-VN"/>
        </w:rPr>
        <w:t xml:space="preserve"> được thể hiện ở các cột tương ứng: cấp Sở, ban</w:t>
      </w:r>
      <w:r w:rsidRPr="00C32469">
        <w:t>,</w:t>
      </w:r>
      <w:r w:rsidRPr="00C32469">
        <w:rPr>
          <w:lang w:val="vi-VN"/>
        </w:rPr>
        <w:t xml:space="preserve"> ngành</w:t>
      </w:r>
      <w:r w:rsidRPr="00C32469">
        <w:t>;</w:t>
      </w:r>
      <w:r w:rsidRPr="00C32469">
        <w:rPr>
          <w:lang w:val="vi-VN"/>
        </w:rPr>
        <w:t xml:space="preserve"> cấp huyện</w:t>
      </w:r>
      <w:r w:rsidRPr="00C32469">
        <w:t>;</w:t>
      </w:r>
      <w:r w:rsidRPr="00C32469">
        <w:rPr>
          <w:lang w:val="vi-VN"/>
        </w:rPr>
        <w:t xml:space="preserve"> cấp xã. </w:t>
      </w:r>
    </w:p>
    <w:p w14:paraId="2011469B" w14:textId="4480B579" w:rsidR="007B6F3B" w:rsidRPr="00C32469" w:rsidRDefault="007B6F3B" w:rsidP="00C32469">
      <w:pPr>
        <w:spacing w:line="360" w:lineRule="exact"/>
        <w:rPr>
          <w:lang w:val="vi-VN"/>
        </w:rPr>
      </w:pPr>
      <w:r w:rsidRPr="00C32469">
        <w:rPr>
          <w:lang w:val="vi-VN"/>
        </w:rPr>
        <w:t xml:space="preserve">Chi tiết Bộ tiêu chí đánh giá, xếp hạng chuyển đổi số (các chỉ số chính, chỉ số thành phần, chỉ số tiểu thành phần, thang điểm (điểm tối đa), hướng dẫn thực hiện, tài liệu kiểm chứng) </w:t>
      </w:r>
      <w:r w:rsidRPr="00C32469">
        <w:rPr>
          <w:lang w:val="vi-VN" w:eastAsia="zh-CN"/>
        </w:rPr>
        <w:t>của các Sở, ban</w:t>
      </w:r>
      <w:r w:rsidRPr="00C32469">
        <w:rPr>
          <w:lang w:eastAsia="zh-CN"/>
        </w:rPr>
        <w:t>,</w:t>
      </w:r>
      <w:r w:rsidRPr="00C32469">
        <w:rPr>
          <w:lang w:val="vi-VN" w:eastAsia="zh-CN"/>
        </w:rPr>
        <w:t xml:space="preserve"> ngành; cấp huyện và cấp xã</w:t>
      </w:r>
      <w:r w:rsidRPr="00C32469">
        <w:rPr>
          <w:lang w:val="vi-VN"/>
        </w:rPr>
        <w:t xml:space="preserve"> trên địa bàn tỉnh Thừa Thiên Huế được quy định tại Phụ lục I, II, III tương ứng kèm theo của Quyết định này. </w:t>
      </w:r>
    </w:p>
    <w:p w14:paraId="51CE6CF1" w14:textId="77777777" w:rsidR="007B6F3B" w:rsidRPr="00C32469" w:rsidRDefault="007B6F3B" w:rsidP="00C32469">
      <w:pPr>
        <w:numPr>
          <w:ilvl w:val="0"/>
          <w:numId w:val="2"/>
        </w:numPr>
        <w:spacing w:line="360" w:lineRule="exact"/>
        <w:rPr>
          <w:b/>
          <w:lang w:val="vi-VN"/>
        </w:rPr>
      </w:pPr>
      <w:r w:rsidRPr="00C32469">
        <w:rPr>
          <w:b/>
          <w:bCs/>
          <w:lang w:val="vi-VN"/>
        </w:rPr>
        <w:t xml:space="preserve">Phương pháp và trình tự đánh giá </w:t>
      </w:r>
    </w:p>
    <w:p w14:paraId="77364213" w14:textId="77777777" w:rsidR="007B6F3B" w:rsidRPr="00C32469" w:rsidRDefault="007B6F3B" w:rsidP="00C32469">
      <w:pPr>
        <w:spacing w:line="360" w:lineRule="exact"/>
        <w:ind w:left="567" w:firstLine="0"/>
        <w:rPr>
          <w:lang w:val="vi-VN"/>
        </w:rPr>
      </w:pPr>
      <w:r w:rsidRPr="00C32469">
        <w:rPr>
          <w:bCs/>
          <w:lang w:val="vi-VN"/>
        </w:rPr>
        <w:t>a)</w:t>
      </w:r>
      <w:r w:rsidRPr="00C32469">
        <w:rPr>
          <w:b/>
          <w:bCs/>
          <w:lang w:val="vi-VN"/>
        </w:rPr>
        <w:t xml:space="preserve"> </w:t>
      </w:r>
      <w:r w:rsidRPr="00C32469">
        <w:rPr>
          <w:lang w:val="vi-VN"/>
        </w:rPr>
        <w:t>Đơn vị chủ trì Bộ chỉ số đánh giá DTI</w:t>
      </w:r>
    </w:p>
    <w:p w14:paraId="7791BBA6" w14:textId="6660E6AB" w:rsidR="007B6F3B" w:rsidRPr="00C32469" w:rsidRDefault="007B6F3B" w:rsidP="00C32469">
      <w:pPr>
        <w:spacing w:line="360" w:lineRule="exact"/>
        <w:rPr>
          <w:lang w:val="vi-VN"/>
        </w:rPr>
      </w:pPr>
      <w:r w:rsidRPr="00C32469">
        <w:rPr>
          <w:lang w:val="vi-VN"/>
        </w:rPr>
        <w:t>- Đối với cấp Sở, ban</w:t>
      </w:r>
      <w:r w:rsidRPr="00C32469">
        <w:t>,</w:t>
      </w:r>
      <w:r w:rsidRPr="00C32469">
        <w:rPr>
          <w:lang w:val="vi-VN"/>
        </w:rPr>
        <w:t xml:space="preserve"> ngành và cấp huyện: Sở Thông tin và Truyền thông là đơn vị chủ trì triển khai Bộ chỉ số đánh giá DTI.</w:t>
      </w:r>
    </w:p>
    <w:p w14:paraId="2CD8CD1C" w14:textId="77777777" w:rsidR="007B6F3B" w:rsidRPr="00C32469" w:rsidRDefault="007B6F3B" w:rsidP="00C32469">
      <w:pPr>
        <w:spacing w:line="360" w:lineRule="exact"/>
        <w:rPr>
          <w:lang w:val="vi-VN"/>
        </w:rPr>
      </w:pPr>
      <w:r w:rsidRPr="00C32469">
        <w:rPr>
          <w:lang w:val="vi-VN"/>
        </w:rPr>
        <w:t>- Đối với cấp xã: UBND cấp huyện tương ứng chủ trì triển khai Bộ chỉ số đánh giá DTI.</w:t>
      </w:r>
    </w:p>
    <w:p w14:paraId="1441841D" w14:textId="77777777" w:rsidR="007B6F3B" w:rsidRPr="00C32469" w:rsidRDefault="007B6F3B" w:rsidP="00C32469">
      <w:pPr>
        <w:spacing w:line="360" w:lineRule="exact"/>
        <w:rPr>
          <w:lang w:val="vi-VN"/>
        </w:rPr>
      </w:pPr>
      <w:r w:rsidRPr="00C32469">
        <w:rPr>
          <w:lang w:val="vi-VN"/>
        </w:rPr>
        <w:t>b) Các cơ quan, đơn vị báo cáo số liệu</w:t>
      </w:r>
    </w:p>
    <w:p w14:paraId="30761751" w14:textId="70E2675D" w:rsidR="007B6F3B" w:rsidRPr="00C32469" w:rsidRDefault="007B6F3B" w:rsidP="00C32469">
      <w:pPr>
        <w:spacing w:line="360" w:lineRule="exact"/>
        <w:rPr>
          <w:lang w:val="vi-VN"/>
        </w:rPr>
      </w:pPr>
      <w:r w:rsidRPr="00C32469">
        <w:rPr>
          <w:lang w:val="vi-VN"/>
        </w:rPr>
        <w:t>- Các cơ quan, đơn vị cập nhật số liệu và tài liệu kiểm chứng theo từng tiêu chí vào</w:t>
      </w:r>
      <w:r w:rsidR="00C83E6B" w:rsidRPr="00C32469">
        <w:t xml:space="preserve"> </w:t>
      </w:r>
      <w:r w:rsidR="006F5919" w:rsidRPr="00C32469">
        <w:t>chức năng</w:t>
      </w:r>
      <w:r w:rsidR="00C83E6B" w:rsidRPr="00C32469">
        <w:t xml:space="preserve"> </w:t>
      </w:r>
      <w:r w:rsidRPr="00C32469">
        <w:rPr>
          <w:lang w:val="vi-VN"/>
        </w:rPr>
        <w:t>Báo cáo Bộ chỉ số DTI</w:t>
      </w:r>
      <w:r w:rsidR="00C83E6B" w:rsidRPr="00C32469">
        <w:t xml:space="preserve"> </w:t>
      </w:r>
      <w:r w:rsidR="00C83E6B" w:rsidRPr="00C32469">
        <w:rPr>
          <w:spacing w:val="-2"/>
          <w:lang w:eastAsia="zh-CN"/>
        </w:rPr>
        <w:t xml:space="preserve">trên </w:t>
      </w:r>
      <w:r w:rsidR="00317D60" w:rsidRPr="00C32469">
        <w:rPr>
          <w:lang w:val="vi-VN"/>
        </w:rPr>
        <w:t xml:space="preserve">ứng dụng </w:t>
      </w:r>
      <w:r w:rsidR="00C83E6B" w:rsidRPr="00C32469">
        <w:rPr>
          <w:spacing w:val="-2"/>
          <w:lang w:eastAsia="zh-CN"/>
        </w:rPr>
        <w:t xml:space="preserve">Hue-S hoặc Cổng chuyển đổi số </w:t>
      </w:r>
      <w:r w:rsidR="00317D60" w:rsidRPr="00C32469">
        <w:rPr>
          <w:spacing w:val="-2"/>
          <w:lang w:eastAsia="zh-CN"/>
        </w:rPr>
        <w:t xml:space="preserve">tỉnh </w:t>
      </w:r>
      <w:r w:rsidR="00C83E6B" w:rsidRPr="00C32469">
        <w:rPr>
          <w:spacing w:val="-2"/>
          <w:lang w:eastAsia="zh-CN"/>
        </w:rPr>
        <w:t>https://dx.thuathienhue.gov.vn</w:t>
      </w:r>
      <w:r w:rsidRPr="00C32469">
        <w:rPr>
          <w:lang w:val="vi-VN"/>
        </w:rPr>
        <w:t xml:space="preserve">. Các cơ quan, đơn vị theo dõi số liệu, thứ hạng chuyển đổi số trên </w:t>
      </w:r>
      <w:r w:rsidR="00317D60" w:rsidRPr="00C32469">
        <w:t xml:space="preserve">các </w:t>
      </w:r>
      <w:r w:rsidRPr="00C32469">
        <w:rPr>
          <w:lang w:val="vi-VN"/>
        </w:rPr>
        <w:t>ứng dụn</w:t>
      </w:r>
      <w:r w:rsidR="00D51EC7" w:rsidRPr="00C32469">
        <w:t>g</w:t>
      </w:r>
      <w:r w:rsidRPr="00C32469">
        <w:rPr>
          <w:lang w:val="vi-VN"/>
        </w:rPr>
        <w:t xml:space="preserve"> này.</w:t>
      </w:r>
    </w:p>
    <w:p w14:paraId="6990BC0F" w14:textId="77777777" w:rsidR="002E15F7" w:rsidRPr="00C32469" w:rsidRDefault="007B6F3B" w:rsidP="00C32469">
      <w:pPr>
        <w:spacing w:line="360" w:lineRule="exact"/>
        <w:rPr>
          <w:lang w:val="vi-VN"/>
        </w:rPr>
      </w:pPr>
      <w:r w:rsidRPr="00C32469">
        <w:rPr>
          <w:lang w:val="vi-VN"/>
        </w:rPr>
        <w:t xml:space="preserve">- Các cơ quan, đơn vị có thể báo cáo số liệu theo thời gian thực sau khi hoàn </w:t>
      </w:r>
      <w:r w:rsidRPr="00C32469">
        <w:rPr>
          <w:lang w:val="vi-VN"/>
        </w:rPr>
        <w:lastRenderedPageBreak/>
        <w:t>thành các công việc triển khai theo hướng dẫn thực hiện của từng tiêu chí.</w:t>
      </w:r>
    </w:p>
    <w:p w14:paraId="09446A3B" w14:textId="3C428644" w:rsidR="007B6F3B" w:rsidRPr="00C32469" w:rsidRDefault="002E15F7" w:rsidP="00C32469">
      <w:pPr>
        <w:spacing w:line="360" w:lineRule="exact"/>
        <w:rPr>
          <w:lang w:val="vi-VN"/>
        </w:rPr>
      </w:pPr>
      <w:r w:rsidRPr="00C32469">
        <w:t xml:space="preserve">c) </w:t>
      </w:r>
      <w:r w:rsidR="007B6F3B" w:rsidRPr="00C32469">
        <w:rPr>
          <w:lang w:val="vi-VN"/>
        </w:rPr>
        <w:t>Đơn vị chủ trì Bộ chỉ số đánh giá DTI phê duyệt số liệu</w:t>
      </w:r>
    </w:p>
    <w:p w14:paraId="20AC02B9" w14:textId="72BD97B1" w:rsidR="007B6F3B" w:rsidRPr="00C32469" w:rsidRDefault="007B6F3B" w:rsidP="00C32469">
      <w:pPr>
        <w:spacing w:line="360" w:lineRule="exact"/>
        <w:ind w:left="567" w:firstLine="0"/>
        <w:rPr>
          <w:i/>
          <w:lang w:val="vi-VN"/>
        </w:rPr>
      </w:pPr>
      <w:r w:rsidRPr="00C32469">
        <w:rPr>
          <w:i/>
          <w:lang w:val="vi-VN"/>
        </w:rPr>
        <w:t>* Đối với cấp Sở, ban</w:t>
      </w:r>
      <w:r w:rsidRPr="00C32469">
        <w:rPr>
          <w:i/>
        </w:rPr>
        <w:t>,</w:t>
      </w:r>
      <w:r w:rsidRPr="00C32469">
        <w:rPr>
          <w:i/>
          <w:lang w:val="vi-VN"/>
        </w:rPr>
        <w:t xml:space="preserve"> ngành và địa phương:</w:t>
      </w:r>
    </w:p>
    <w:p w14:paraId="01F129E9" w14:textId="77777777" w:rsidR="007B6F3B" w:rsidRPr="00C32469" w:rsidRDefault="007B6F3B" w:rsidP="00C32469">
      <w:pPr>
        <w:pStyle w:val="NormalWeb"/>
        <w:spacing w:before="120" w:beforeAutospacing="0" w:after="120" w:afterAutospacing="0" w:line="360" w:lineRule="exact"/>
        <w:ind w:firstLine="567"/>
        <w:jc w:val="both"/>
        <w:rPr>
          <w:sz w:val="28"/>
          <w:szCs w:val="28"/>
        </w:rPr>
      </w:pPr>
      <w:r w:rsidRPr="00C32469">
        <w:rPr>
          <w:rFonts w:eastAsia="Arial"/>
          <w:sz w:val="28"/>
          <w:szCs w:val="28"/>
        </w:rPr>
        <w:t xml:space="preserve">- </w:t>
      </w:r>
      <w:r w:rsidRPr="00C32469">
        <w:rPr>
          <w:sz w:val="28"/>
          <w:szCs w:val="28"/>
        </w:rPr>
        <w:t xml:space="preserve">Đơn vị chủ trì Bộ chỉ số DTI </w:t>
      </w:r>
      <w:r w:rsidRPr="00C32469">
        <w:rPr>
          <w:rFonts w:eastAsia="Arial"/>
          <w:sz w:val="28"/>
          <w:szCs w:val="28"/>
        </w:rPr>
        <w:t xml:space="preserve">sẽ phê duyệt số liệu báo cáo của các đơn vị gửi lên theo từng chỉ số bằng cách thực hiện rà soát tài liệu kiểm chứng, trên cơ sở tài liệu kiểm chứng, số liệu thống kê từ các hệ thống thông tin liên quan. </w:t>
      </w:r>
      <w:r w:rsidRPr="00C32469">
        <w:rPr>
          <w:sz w:val="28"/>
          <w:szCs w:val="28"/>
        </w:rPr>
        <w:t>Hệ thống sẽ tự động tính toán điểm theo từng chỉ số.</w:t>
      </w:r>
    </w:p>
    <w:p w14:paraId="1BE173B0" w14:textId="77777777" w:rsidR="007B6F3B" w:rsidRPr="00C32469" w:rsidRDefault="007B6F3B" w:rsidP="00C32469">
      <w:pPr>
        <w:pStyle w:val="NormalWeb"/>
        <w:spacing w:before="120" w:beforeAutospacing="0" w:after="120" w:afterAutospacing="0" w:line="360" w:lineRule="exact"/>
        <w:ind w:firstLine="567"/>
        <w:jc w:val="both"/>
        <w:rPr>
          <w:rFonts w:eastAsia="Arial"/>
          <w:sz w:val="28"/>
          <w:szCs w:val="28"/>
        </w:rPr>
      </w:pPr>
      <w:r w:rsidRPr="00C32469">
        <w:rPr>
          <w:rFonts w:eastAsia="Arial"/>
          <w:sz w:val="28"/>
          <w:szCs w:val="28"/>
        </w:rPr>
        <w:t>- Kết quả đánh giá sẽ được hiển thị trên hệ thống theo từng chỉ số.</w:t>
      </w:r>
    </w:p>
    <w:p w14:paraId="331FE894" w14:textId="77777777" w:rsidR="007B6F3B" w:rsidRPr="00C32469" w:rsidRDefault="007B6F3B" w:rsidP="00C32469">
      <w:pPr>
        <w:pStyle w:val="NormalWeb"/>
        <w:spacing w:before="120" w:beforeAutospacing="0" w:after="120" w:afterAutospacing="0" w:line="360" w:lineRule="exact"/>
        <w:ind w:firstLine="567"/>
        <w:jc w:val="both"/>
        <w:rPr>
          <w:rFonts w:eastAsia="Arial"/>
          <w:sz w:val="28"/>
          <w:szCs w:val="28"/>
        </w:rPr>
      </w:pPr>
      <w:r w:rsidRPr="00C32469">
        <w:rPr>
          <w:rFonts w:eastAsia="Arial"/>
          <w:sz w:val="28"/>
          <w:szCs w:val="28"/>
        </w:rPr>
        <w:t xml:space="preserve">- Kết quả đánh giá của các đơn vị được </w:t>
      </w:r>
      <w:r w:rsidRPr="00C32469">
        <w:rPr>
          <w:sz w:val="28"/>
          <w:szCs w:val="28"/>
        </w:rPr>
        <w:t>đơn vị chủ trì Bộ chỉ số DTI</w:t>
      </w:r>
      <w:r w:rsidRPr="00C32469">
        <w:rPr>
          <w:rFonts w:eastAsia="Arial"/>
          <w:sz w:val="28"/>
          <w:szCs w:val="28"/>
        </w:rPr>
        <w:t xml:space="preserve"> chủ trì, phối hợp với các cơ quan liên quan thẩm định để xem xét, công nhận hoặc điều chỉnh nếu cần thiết.</w:t>
      </w:r>
    </w:p>
    <w:p w14:paraId="6A2A44BD" w14:textId="77777777" w:rsidR="007B6F3B" w:rsidRPr="00C32469" w:rsidRDefault="007B6F3B" w:rsidP="00C32469">
      <w:pPr>
        <w:pStyle w:val="NormalWeb"/>
        <w:spacing w:before="120" w:beforeAutospacing="0" w:after="120" w:afterAutospacing="0" w:line="360" w:lineRule="exact"/>
        <w:ind w:firstLine="567"/>
        <w:jc w:val="both"/>
        <w:rPr>
          <w:rFonts w:eastAsia="Arial"/>
          <w:sz w:val="28"/>
          <w:szCs w:val="28"/>
        </w:rPr>
      </w:pPr>
      <w:r w:rsidRPr="00C32469">
        <w:rPr>
          <w:rFonts w:eastAsia="Arial"/>
          <w:sz w:val="28"/>
          <w:szCs w:val="28"/>
        </w:rPr>
        <w:t xml:space="preserve">- Sau khi có kết quả thẩm định, </w:t>
      </w:r>
      <w:r w:rsidRPr="00C32469">
        <w:rPr>
          <w:sz w:val="28"/>
          <w:szCs w:val="28"/>
        </w:rPr>
        <w:t>đơn vị chủ trì Bộ chỉ số DTI</w:t>
      </w:r>
      <w:r w:rsidRPr="00C32469">
        <w:rPr>
          <w:rFonts w:eastAsia="Arial"/>
          <w:sz w:val="28"/>
          <w:szCs w:val="28"/>
        </w:rPr>
        <w:t xml:space="preserve"> tổng hợp, tham mưu cấp có thẩm quyền xem xét, quyết định.</w:t>
      </w:r>
    </w:p>
    <w:p w14:paraId="729BF1BB" w14:textId="77777777" w:rsidR="007B6F3B" w:rsidRPr="00C32469" w:rsidRDefault="007B6F3B" w:rsidP="00C32469">
      <w:pPr>
        <w:pStyle w:val="NormalWeb"/>
        <w:spacing w:before="120" w:beforeAutospacing="0" w:after="120" w:afterAutospacing="0" w:line="360" w:lineRule="exact"/>
        <w:ind w:firstLine="567"/>
        <w:jc w:val="both"/>
        <w:rPr>
          <w:rFonts w:eastAsia="Arial"/>
          <w:sz w:val="28"/>
          <w:szCs w:val="28"/>
        </w:rPr>
      </w:pPr>
      <w:r w:rsidRPr="00C32469">
        <w:rPr>
          <w:rFonts w:eastAsia="Arial"/>
          <w:sz w:val="28"/>
          <w:szCs w:val="28"/>
        </w:rPr>
        <w:t>c) Trường hợp đặc biệt</w:t>
      </w:r>
    </w:p>
    <w:p w14:paraId="6395826D" w14:textId="77777777" w:rsidR="007B6F3B" w:rsidRPr="00C32469" w:rsidRDefault="007B6F3B" w:rsidP="00C32469">
      <w:pPr>
        <w:spacing w:line="360" w:lineRule="exact"/>
        <w:rPr>
          <w:lang w:val="vi-VN"/>
        </w:rPr>
      </w:pPr>
      <w:r w:rsidRPr="00C32469">
        <w:rPr>
          <w:lang w:val="vi-VN"/>
        </w:rPr>
        <w:t>Đối với các tiêu chí được cấp có thẩm quyền chấp nhận bằng văn bản cho phép không thực hiện hoặc không có nội dung thực hiện theo quy định không đánh giá các tiêu chí đó đối với cơ quan đơn vị tương ứng.</w:t>
      </w:r>
    </w:p>
    <w:p w14:paraId="79B97439" w14:textId="77777777" w:rsidR="007B6F3B" w:rsidRPr="00C32469" w:rsidRDefault="007B6F3B" w:rsidP="00C32469">
      <w:pPr>
        <w:spacing w:line="360" w:lineRule="exact"/>
        <w:rPr>
          <w:b/>
          <w:lang w:val="vi-VN"/>
        </w:rPr>
      </w:pPr>
      <w:r w:rsidRPr="00C32469">
        <w:rPr>
          <w:b/>
          <w:lang w:val="vi-VN"/>
        </w:rPr>
        <w:t>3. Xác định điểm đánh giá</w:t>
      </w:r>
    </w:p>
    <w:p w14:paraId="5AACACBC" w14:textId="6E71653F" w:rsidR="007B6F3B" w:rsidRPr="00C32469" w:rsidRDefault="007B6F3B" w:rsidP="00C32469">
      <w:pPr>
        <w:spacing w:line="360" w:lineRule="exact"/>
        <w:rPr>
          <w:lang w:val="vi-VN"/>
        </w:rPr>
      </w:pPr>
      <w:r w:rsidRPr="00C32469">
        <w:rPr>
          <w:lang w:val="vi-VN"/>
        </w:rPr>
        <w:t xml:space="preserve">a) Điểm chỉ số chuyển đổi số của </w:t>
      </w:r>
      <w:r w:rsidRPr="00C32469">
        <w:rPr>
          <w:lang w:val="vi-VN" w:eastAsia="zh-CN"/>
        </w:rPr>
        <w:t>các Sở, ban</w:t>
      </w:r>
      <w:r w:rsidRPr="00C32469">
        <w:rPr>
          <w:lang w:eastAsia="zh-CN"/>
        </w:rPr>
        <w:t>,</w:t>
      </w:r>
      <w:r w:rsidRPr="00C32469">
        <w:rPr>
          <w:lang w:val="vi-VN" w:eastAsia="zh-CN"/>
        </w:rPr>
        <w:t xml:space="preserve"> ngành và địa phương</w:t>
      </w:r>
      <w:r w:rsidRPr="00C32469">
        <w:rPr>
          <w:lang w:val="vi-VN"/>
        </w:rPr>
        <w:t xml:space="preserve"> là điểm tổng của nhóm chỉ số nền tảng chung và nhóm chỉ số về hoạt động.</w:t>
      </w:r>
    </w:p>
    <w:p w14:paraId="2D6B9638" w14:textId="77777777" w:rsidR="007B6F3B" w:rsidRPr="00C32469" w:rsidRDefault="007B6F3B" w:rsidP="00C32469">
      <w:pPr>
        <w:spacing w:line="360" w:lineRule="exact"/>
        <w:rPr>
          <w:lang w:val="vi-VN"/>
        </w:rPr>
      </w:pPr>
      <w:r w:rsidRPr="00C32469">
        <w:rPr>
          <w:lang w:val="vi-VN"/>
        </w:rPr>
        <w:t>b) Thang điểm (Tổng điểm tối đa) của Bộ chỉ số chuyển đổi số:</w:t>
      </w:r>
    </w:p>
    <w:p w14:paraId="136EA7BB" w14:textId="0F461D26" w:rsidR="007B6F3B" w:rsidRPr="00C32469" w:rsidRDefault="007B6F3B" w:rsidP="00C32469">
      <w:pPr>
        <w:spacing w:line="360" w:lineRule="exact"/>
        <w:ind w:firstLine="720"/>
        <w:rPr>
          <w:lang w:val="vi-VN"/>
        </w:rPr>
      </w:pPr>
      <w:r w:rsidRPr="00C32469">
        <w:rPr>
          <w:lang w:val="vi-VN"/>
        </w:rPr>
        <w:t>- Cấp Sở, ban</w:t>
      </w:r>
      <w:r w:rsidRPr="00C32469">
        <w:t>,</w:t>
      </w:r>
      <w:r w:rsidRPr="00C32469">
        <w:rPr>
          <w:lang w:val="vi-VN"/>
        </w:rPr>
        <w:t xml:space="preserve"> ngành là 500 điểm.</w:t>
      </w:r>
    </w:p>
    <w:p w14:paraId="17256C0E" w14:textId="77777777" w:rsidR="007B6F3B" w:rsidRPr="00C32469" w:rsidRDefault="007B6F3B" w:rsidP="00C32469">
      <w:pPr>
        <w:spacing w:line="360" w:lineRule="exact"/>
        <w:ind w:firstLine="720"/>
        <w:rPr>
          <w:lang w:val="vi-VN"/>
        </w:rPr>
      </w:pPr>
      <w:r w:rsidRPr="00C32469">
        <w:rPr>
          <w:lang w:val="vi-VN"/>
        </w:rPr>
        <w:t>- Cấp huyện là 730 điểm.</w:t>
      </w:r>
    </w:p>
    <w:p w14:paraId="11AF14A1" w14:textId="77777777" w:rsidR="007B6F3B" w:rsidRPr="00C32469" w:rsidRDefault="007B6F3B" w:rsidP="00C32469">
      <w:pPr>
        <w:spacing w:line="360" w:lineRule="exact"/>
        <w:ind w:firstLine="720"/>
      </w:pPr>
      <w:r w:rsidRPr="00C32469">
        <w:rPr>
          <w:lang w:val="vi-VN"/>
        </w:rPr>
        <w:t>- Cấp xã là 600 điểm</w:t>
      </w:r>
      <w:r w:rsidRPr="00C32469">
        <w:t>.</w:t>
      </w:r>
    </w:p>
    <w:p w14:paraId="04B7192B" w14:textId="77777777" w:rsidR="007B6F3B" w:rsidRPr="00C32469" w:rsidRDefault="007B6F3B" w:rsidP="00C32469">
      <w:pPr>
        <w:spacing w:line="360" w:lineRule="exact"/>
        <w:rPr>
          <w:lang w:val="vi-VN"/>
        </w:rPr>
      </w:pPr>
      <w:r w:rsidRPr="00C32469">
        <w:rPr>
          <w:lang w:val="vi-VN"/>
        </w:rPr>
        <w:t>c) Điểm số các chỉ số được phép không thực hiện hoặc không có nội dung thực hiện theo quy định = (Tổng số điểm chấm các nhiệm vụ có thực hiện)x 100/(Tổng số điểm quy định tối đa các nhiệm vụ có thực hiện).</w:t>
      </w:r>
    </w:p>
    <w:p w14:paraId="7F4D2E54" w14:textId="77777777" w:rsidR="007B6F3B" w:rsidRPr="00C32469" w:rsidRDefault="007B6F3B" w:rsidP="00C32469">
      <w:pPr>
        <w:spacing w:line="360" w:lineRule="exact"/>
        <w:rPr>
          <w:lang w:val="vi-VN"/>
        </w:rPr>
      </w:pPr>
      <w:r w:rsidRPr="00C32469">
        <w:rPr>
          <w:lang w:val="vi-VN"/>
        </w:rPr>
        <w:t>d) Xếp hạng các đơn vị theo thứ tự từ cao đến thấp theo từng nhóm: Cấp Sở ban ngành, cấp huyện, cấp xã.</w:t>
      </w:r>
    </w:p>
    <w:p w14:paraId="4EF7570F" w14:textId="77777777" w:rsidR="007B6F3B" w:rsidRPr="00C32469" w:rsidRDefault="007B6F3B" w:rsidP="00C32469">
      <w:pPr>
        <w:spacing w:line="360" w:lineRule="exact"/>
        <w:rPr>
          <w:b/>
          <w:spacing w:val="-4"/>
          <w:lang w:val="vi-VN"/>
        </w:rPr>
      </w:pPr>
      <w:r w:rsidRPr="00C32469">
        <w:rPr>
          <w:b/>
          <w:spacing w:val="-4"/>
          <w:lang w:val="vi-VN"/>
        </w:rPr>
        <w:t>III. THỜI GIAN ĐÁNH GIÁ VÀ CÔNG BỐ CHỈ SỐ CHUYỂN ĐỔI SỐ</w:t>
      </w:r>
    </w:p>
    <w:p w14:paraId="01D3AEBF" w14:textId="77777777" w:rsidR="007B6F3B" w:rsidRPr="00C32469" w:rsidRDefault="007B6F3B" w:rsidP="00C32469">
      <w:pPr>
        <w:numPr>
          <w:ilvl w:val="0"/>
          <w:numId w:val="3"/>
        </w:numPr>
        <w:spacing w:line="360" w:lineRule="exact"/>
        <w:rPr>
          <w:b/>
          <w:lang w:val="vi-VN"/>
        </w:rPr>
      </w:pPr>
      <w:r w:rsidRPr="00C32469">
        <w:rPr>
          <w:b/>
          <w:lang w:val="vi-VN"/>
        </w:rPr>
        <w:t>Thời gian đánh giá</w:t>
      </w:r>
    </w:p>
    <w:p w14:paraId="30E39620" w14:textId="0FD8E6A4" w:rsidR="007B6F3B" w:rsidRPr="00C32469" w:rsidRDefault="007B6F3B" w:rsidP="00C32469">
      <w:pPr>
        <w:spacing w:line="360" w:lineRule="exact"/>
        <w:rPr>
          <w:lang w:val="vi-VN"/>
        </w:rPr>
      </w:pPr>
      <w:r w:rsidRPr="00C32469">
        <w:rPr>
          <w:lang w:val="vi-VN"/>
        </w:rPr>
        <w:t>a) Đối với cấp Sở, ban</w:t>
      </w:r>
      <w:r w:rsidRPr="00C32469">
        <w:t>,</w:t>
      </w:r>
      <w:r w:rsidRPr="00C32469">
        <w:rPr>
          <w:lang w:val="vi-VN"/>
        </w:rPr>
        <w:t xml:space="preserve"> ngành và cấp huyện: </w:t>
      </w:r>
    </w:p>
    <w:p w14:paraId="26032112" w14:textId="77777777" w:rsidR="007B6F3B" w:rsidRPr="00C32469" w:rsidRDefault="007B6F3B" w:rsidP="00C32469">
      <w:pPr>
        <w:spacing w:line="360" w:lineRule="exact"/>
        <w:rPr>
          <w:lang w:val="vi-VN"/>
        </w:rPr>
      </w:pPr>
      <w:r w:rsidRPr="00C32469">
        <w:rPr>
          <w:lang w:val="vi-VN"/>
        </w:rPr>
        <w:t xml:space="preserve">Định kỳ hàng năm, các đơn vị thực hiện cung cấp, báo cáo số liệu phục vụ </w:t>
      </w:r>
      <w:r w:rsidRPr="00C32469">
        <w:rPr>
          <w:lang w:val="vi-VN"/>
        </w:rPr>
        <w:lastRenderedPageBreak/>
        <w:t>đánh giá theo hướng dẫn của Sở Thông tin và Truyền thông. Sở Thông tin và Truyền thông chủ trì, phối hợp với các đơn vị liên quan kiểm tra, thẩm định số liệu; tổng hợp, đánh giá, xếp hạng; trình UBND tỉnh phê duyệt kết quả trong Tháng 12 hằng năm.</w:t>
      </w:r>
    </w:p>
    <w:p w14:paraId="6118790B" w14:textId="77777777" w:rsidR="007B6F3B" w:rsidRPr="00C32469" w:rsidRDefault="007B6F3B" w:rsidP="00C32469">
      <w:pPr>
        <w:spacing w:line="360" w:lineRule="exact"/>
        <w:rPr>
          <w:lang w:val="vi-VN"/>
        </w:rPr>
      </w:pPr>
      <w:r w:rsidRPr="00C32469">
        <w:rPr>
          <w:lang w:val="vi-VN"/>
        </w:rPr>
        <w:t>Niên hạn lấy số liệu: Từ 01/11 năm trước đến 31/10 của năm hiện tại.</w:t>
      </w:r>
    </w:p>
    <w:p w14:paraId="02E87C1B" w14:textId="77777777" w:rsidR="007B6F3B" w:rsidRPr="00C32469" w:rsidRDefault="007B6F3B" w:rsidP="00C32469">
      <w:pPr>
        <w:spacing w:line="360" w:lineRule="exact"/>
        <w:rPr>
          <w:lang w:val="vi-VN"/>
        </w:rPr>
      </w:pPr>
      <w:r w:rsidRPr="00C32469">
        <w:rPr>
          <w:lang w:val="vi-VN"/>
        </w:rPr>
        <w:t>Thời hạn nhập số liệu: trước 01/11 của năm hiện tại.</w:t>
      </w:r>
    </w:p>
    <w:p w14:paraId="2BEDDADF" w14:textId="77777777" w:rsidR="007B6F3B" w:rsidRPr="00C32469" w:rsidRDefault="007B6F3B" w:rsidP="00C32469">
      <w:pPr>
        <w:spacing w:line="360" w:lineRule="exact"/>
        <w:rPr>
          <w:lang w:val="vi-VN"/>
        </w:rPr>
      </w:pPr>
      <w:r w:rsidRPr="00C32469">
        <w:rPr>
          <w:lang w:val="vi-VN"/>
        </w:rPr>
        <w:t>b) Đối với cấp xã: do UBND cấp huyện tương ứng quyết định.</w:t>
      </w:r>
    </w:p>
    <w:p w14:paraId="5EF2664B" w14:textId="77777777" w:rsidR="007B6F3B" w:rsidRPr="00C32469" w:rsidRDefault="007B6F3B" w:rsidP="00C32469">
      <w:pPr>
        <w:spacing w:line="360" w:lineRule="exact"/>
        <w:rPr>
          <w:b/>
          <w:lang w:val="vi-VN"/>
        </w:rPr>
      </w:pPr>
      <w:r w:rsidRPr="00C32469">
        <w:rPr>
          <w:b/>
          <w:lang w:val="vi-VN"/>
        </w:rPr>
        <w:t>2. Thực hiện đánh giá và công bố kết quả đánh giá, xếp hạng</w:t>
      </w:r>
    </w:p>
    <w:p w14:paraId="144B2E74" w14:textId="0F14DF06" w:rsidR="007B6F3B" w:rsidRPr="00C32469" w:rsidRDefault="007B6F3B" w:rsidP="00C32469">
      <w:pPr>
        <w:spacing w:line="360" w:lineRule="exact"/>
        <w:rPr>
          <w:lang w:val="vi-VN"/>
        </w:rPr>
      </w:pPr>
      <w:r w:rsidRPr="00C32469">
        <w:rPr>
          <w:lang w:val="vi-VN"/>
        </w:rPr>
        <w:t>a) Đối với cấp Sở, ban</w:t>
      </w:r>
      <w:r w:rsidRPr="00C32469">
        <w:t>,</w:t>
      </w:r>
      <w:r w:rsidRPr="00C32469">
        <w:rPr>
          <w:lang w:val="vi-VN"/>
        </w:rPr>
        <w:t xml:space="preserve"> ngành và cấp huyện: </w:t>
      </w:r>
    </w:p>
    <w:p w14:paraId="2341DE80" w14:textId="2B278AC0" w:rsidR="007B6F3B" w:rsidRPr="00C32469" w:rsidRDefault="007B6F3B" w:rsidP="00C32469">
      <w:pPr>
        <w:spacing w:line="360" w:lineRule="exact"/>
        <w:rPr>
          <w:lang w:val="vi-VN"/>
        </w:rPr>
      </w:pPr>
      <w:r w:rsidRPr="00C32469">
        <w:rPr>
          <w:lang w:val="vi-VN"/>
        </w:rPr>
        <w:t xml:space="preserve">Sau khi có Quyết định của UBND tỉnh phê duyệt kết quả đánh giá, xếp hạng mức độ chuyển đổi số của </w:t>
      </w:r>
      <w:r w:rsidRPr="00C32469">
        <w:t xml:space="preserve">các </w:t>
      </w:r>
      <w:r w:rsidRPr="00C32469">
        <w:rPr>
          <w:lang w:val="vi-VN"/>
        </w:rPr>
        <w:t>Sở, ban</w:t>
      </w:r>
      <w:r w:rsidRPr="00C32469">
        <w:t>,</w:t>
      </w:r>
      <w:r w:rsidRPr="00C32469">
        <w:rPr>
          <w:lang w:val="vi-VN"/>
        </w:rPr>
        <w:t xml:space="preserve"> ngành và cấp huyện, Sở Thông tin và Truyền thông công bố kết quả trên Cổng Chuyển đổi số của tỉnh tại địa chỉ: </w:t>
      </w:r>
      <w:hyperlink r:id="rId7" w:history="1">
        <w:r w:rsidRPr="00C32469">
          <w:rPr>
            <w:rStyle w:val="Hyperlink"/>
            <w:color w:val="auto"/>
            <w:lang w:val="vi-VN"/>
          </w:rPr>
          <w:t>https://dx.thuathienhue.gov.vn</w:t>
        </w:r>
      </w:hyperlink>
      <w:r w:rsidRPr="00C32469">
        <w:rPr>
          <w:lang w:val="vi-VN"/>
        </w:rPr>
        <w:t>.</w:t>
      </w:r>
    </w:p>
    <w:p w14:paraId="31019D7B" w14:textId="77777777" w:rsidR="007B6F3B" w:rsidRPr="00C32469" w:rsidRDefault="007B6F3B" w:rsidP="00C32469">
      <w:pPr>
        <w:spacing w:line="360" w:lineRule="exact"/>
        <w:rPr>
          <w:lang w:val="vi-VN"/>
        </w:rPr>
      </w:pPr>
      <w:r w:rsidRPr="00C32469">
        <w:rPr>
          <w:lang w:val="vi-VN"/>
        </w:rPr>
        <w:t>b) Đối với cấp xã: do UBND cấp huyện tương ứng hướng dẫn.</w:t>
      </w:r>
    </w:p>
    <w:p w14:paraId="26034E61" w14:textId="77777777" w:rsidR="007B6F3B" w:rsidRPr="00C32469" w:rsidRDefault="007B6F3B" w:rsidP="00C32469">
      <w:pPr>
        <w:pStyle w:val="Heading1"/>
        <w:spacing w:line="360" w:lineRule="exact"/>
        <w:rPr>
          <w:rFonts w:eastAsia="Arial"/>
          <w:bCs w:val="0"/>
          <w:kern w:val="0"/>
          <w:szCs w:val="28"/>
          <w:lang w:val="vi-VN" w:eastAsia="vi-VN"/>
        </w:rPr>
      </w:pPr>
      <w:r w:rsidRPr="00C32469">
        <w:rPr>
          <w:rFonts w:eastAsia="Arial"/>
          <w:bCs w:val="0"/>
          <w:kern w:val="0"/>
          <w:szCs w:val="28"/>
          <w:lang w:val="vi-VN" w:eastAsia="vi-VN"/>
        </w:rPr>
        <w:t>IV. KINH PHÍ THỰC HIỆN</w:t>
      </w:r>
    </w:p>
    <w:p w14:paraId="67E298C8" w14:textId="77777777" w:rsidR="007B6F3B" w:rsidRPr="00C32469" w:rsidRDefault="007B6F3B" w:rsidP="00C32469">
      <w:pPr>
        <w:spacing w:line="360" w:lineRule="exact"/>
        <w:rPr>
          <w:lang w:val="vi-VN"/>
        </w:rPr>
      </w:pPr>
      <w:r w:rsidRPr="00C32469">
        <w:rPr>
          <w:lang w:val="vi-VN"/>
        </w:rPr>
        <w:t>1. Sở Thông tin và Truyền thông xây dựng kinh phí để thực hiện nhiệm vụ, trình Sở Tài chính thẩm định.</w:t>
      </w:r>
    </w:p>
    <w:p w14:paraId="7B0C1DAC" w14:textId="77777777" w:rsidR="007B6F3B" w:rsidRPr="00C32469" w:rsidRDefault="007B6F3B" w:rsidP="00C32469">
      <w:pPr>
        <w:spacing w:line="360" w:lineRule="exact"/>
        <w:rPr>
          <w:lang w:val="vi-VN"/>
        </w:rPr>
      </w:pPr>
      <w:r w:rsidRPr="00C32469">
        <w:rPr>
          <w:lang w:val="vi-VN"/>
        </w:rPr>
        <w:t xml:space="preserve">2. Sở Tài chính bố trí kinh phí cho việc tổ chức thực hiện việc đánh giá, xếp hạng mức độ Chính quyền số </w:t>
      </w:r>
      <w:r w:rsidRPr="00C32469">
        <w:t>các cấp</w:t>
      </w:r>
      <w:r w:rsidRPr="00C32469">
        <w:rPr>
          <w:lang w:val="vi-VN"/>
        </w:rPr>
        <w:t xml:space="preserve"> hàng năm, được dự toán chung vào kinh phí sự nghiệp của Sở Thông tin và Truyền thông.</w:t>
      </w:r>
    </w:p>
    <w:p w14:paraId="1ADB5AB4" w14:textId="77777777" w:rsidR="007B6F3B" w:rsidRPr="00C32469" w:rsidRDefault="007B6F3B" w:rsidP="00C32469">
      <w:pPr>
        <w:pStyle w:val="Heading1"/>
        <w:spacing w:line="360" w:lineRule="exact"/>
        <w:rPr>
          <w:szCs w:val="28"/>
          <w:lang w:val="vi-VN"/>
        </w:rPr>
      </w:pPr>
      <w:r w:rsidRPr="00C32469">
        <w:rPr>
          <w:szCs w:val="28"/>
          <w:lang w:val="vi-VN"/>
        </w:rPr>
        <w:t>V. TỔ CHỨC THỰC HIỆN</w:t>
      </w:r>
    </w:p>
    <w:p w14:paraId="6C3371BF" w14:textId="77777777" w:rsidR="007B6F3B" w:rsidRPr="00C32469" w:rsidRDefault="007B6F3B" w:rsidP="00C32469">
      <w:pPr>
        <w:spacing w:line="360" w:lineRule="exact"/>
        <w:rPr>
          <w:b/>
          <w:bCs/>
          <w:lang w:val="vi-VN"/>
        </w:rPr>
      </w:pPr>
      <w:r w:rsidRPr="00C32469">
        <w:rPr>
          <w:b/>
          <w:lang w:val="vi-VN"/>
        </w:rPr>
        <w:t>1.</w:t>
      </w:r>
      <w:r w:rsidRPr="00C32469">
        <w:rPr>
          <w:lang w:val="vi-VN"/>
        </w:rPr>
        <w:t xml:space="preserve"> </w:t>
      </w:r>
      <w:r w:rsidRPr="00C32469">
        <w:rPr>
          <w:b/>
          <w:bCs/>
          <w:lang w:val="vi-VN"/>
        </w:rPr>
        <w:t>Trách nhiệm của Sở Thông tin và Truyền thông</w:t>
      </w:r>
    </w:p>
    <w:p w14:paraId="0C9F9BBC" w14:textId="77777777" w:rsidR="007B6F3B" w:rsidRPr="00C32469" w:rsidRDefault="007B6F3B" w:rsidP="00C32469">
      <w:pPr>
        <w:spacing w:line="360" w:lineRule="exact"/>
        <w:rPr>
          <w:lang w:val="vi-VN"/>
        </w:rPr>
      </w:pPr>
      <w:r w:rsidRPr="00C32469">
        <w:rPr>
          <w:bCs/>
          <w:lang w:val="vi-VN"/>
        </w:rPr>
        <w:t xml:space="preserve">a) </w:t>
      </w:r>
      <w:r w:rsidRPr="00C32469">
        <w:rPr>
          <w:lang w:val="vi-VN"/>
        </w:rPr>
        <w:t>Sở Thông tin và Truyền thông là cơ quan chủ trì tham mưu UBND tỉnh thực hiện đánh giá chuyển đổi số các cấp trên địa bàn tỉnh Thừa Thiên Huế.</w:t>
      </w:r>
    </w:p>
    <w:p w14:paraId="62262BC6" w14:textId="3A3692BD" w:rsidR="007B6F3B" w:rsidRPr="00C32469" w:rsidRDefault="007B6F3B" w:rsidP="00C32469">
      <w:pPr>
        <w:spacing w:line="360" w:lineRule="exact"/>
        <w:rPr>
          <w:spacing w:val="-6"/>
          <w:lang w:val="vi-VN"/>
        </w:rPr>
      </w:pPr>
      <w:r w:rsidRPr="00C32469">
        <w:rPr>
          <w:spacing w:val="-6"/>
          <w:lang w:val="vi-VN"/>
        </w:rPr>
        <w:t xml:space="preserve">b) Chủ trì, phối hợp với các Sở, ban, ngành, UBND cấp huyện tổ chức thực hiện việc đánh giá chuyển đổi số các Sở, ban, ngành, địa phương cấp huyện trên địa bàn tỉnh định kỳ hàng năm; theo dõi, hướng dẫn, kiểm tra việc triển khai thực hiện; hướng dẫn các đơn vị sử dụng </w:t>
      </w:r>
      <w:r w:rsidR="004607C4" w:rsidRPr="00C32469">
        <w:t>chức năng</w:t>
      </w:r>
      <w:r w:rsidR="00317D60" w:rsidRPr="00C32469">
        <w:t xml:space="preserve"> </w:t>
      </w:r>
      <w:r w:rsidR="00317D60" w:rsidRPr="00C32469">
        <w:rPr>
          <w:lang w:val="vi-VN"/>
        </w:rPr>
        <w:t>Báo cáo Bộ chỉ số DTI</w:t>
      </w:r>
      <w:r w:rsidR="00317D60" w:rsidRPr="00C32469">
        <w:t xml:space="preserve"> </w:t>
      </w:r>
      <w:r w:rsidR="00317D60" w:rsidRPr="00C32469">
        <w:rPr>
          <w:spacing w:val="-2"/>
          <w:lang w:eastAsia="zh-CN"/>
        </w:rPr>
        <w:t xml:space="preserve">trên </w:t>
      </w:r>
      <w:r w:rsidR="00317D60" w:rsidRPr="00C32469">
        <w:rPr>
          <w:lang w:val="vi-VN"/>
        </w:rPr>
        <w:t xml:space="preserve">ứng dụng </w:t>
      </w:r>
      <w:r w:rsidR="00317D60" w:rsidRPr="00C32469">
        <w:rPr>
          <w:spacing w:val="-2"/>
          <w:lang w:eastAsia="zh-CN"/>
        </w:rPr>
        <w:t>Hue-S và Cổng chuyển đổi số tỉnh https://dx.thuathienhue.gov.vn</w:t>
      </w:r>
      <w:r w:rsidRPr="00C32469">
        <w:rPr>
          <w:spacing w:val="-6"/>
          <w:lang w:val="vi-VN"/>
        </w:rPr>
        <w:t>.</w:t>
      </w:r>
    </w:p>
    <w:p w14:paraId="6D6A38C6" w14:textId="77777777" w:rsidR="007B6F3B" w:rsidRPr="00C32469" w:rsidRDefault="007B6F3B" w:rsidP="00C32469">
      <w:pPr>
        <w:spacing w:line="360" w:lineRule="exact"/>
        <w:rPr>
          <w:lang w:val="vi-VN"/>
        </w:rPr>
      </w:pPr>
      <w:r w:rsidRPr="00C32469">
        <w:rPr>
          <w:lang w:val="vi-VN"/>
        </w:rPr>
        <w:t>c) Phối hợp với Sở Nội vụ đưa kết quả đánh giá các cơ quan, đơn vị, địa phương theo Bộ tiêu chí này vào nội dung xác định trách nhiệm trong thực thi công vụ của người đứng đầu và đánh giá mức độ hoàn thành nhiệm vụ, bình xét danh hiệu thi đua, khen thưởng hàng năm của các Sở, ban, ngành, UBND cấp huyện trên địa bàn tỉnh.</w:t>
      </w:r>
    </w:p>
    <w:p w14:paraId="1F10E8B6" w14:textId="77777777" w:rsidR="007B6F3B" w:rsidRPr="00C32469" w:rsidRDefault="007B6F3B" w:rsidP="00C32469">
      <w:pPr>
        <w:spacing w:line="360" w:lineRule="exact"/>
        <w:rPr>
          <w:b/>
          <w:lang w:val="vi-VN"/>
        </w:rPr>
      </w:pPr>
      <w:r w:rsidRPr="00C32469">
        <w:rPr>
          <w:b/>
          <w:lang w:val="vi-VN"/>
        </w:rPr>
        <w:lastRenderedPageBreak/>
        <w:t xml:space="preserve">2. Trách nhiệm của Thủ trưởng </w:t>
      </w:r>
      <w:r w:rsidRPr="00C32469">
        <w:rPr>
          <w:b/>
          <w:lang w:val="vi-VN" w:eastAsia="zh-CN"/>
        </w:rPr>
        <w:t xml:space="preserve">các Sở, ban, ngành; </w:t>
      </w:r>
      <w:r w:rsidRPr="00C32469">
        <w:rPr>
          <w:b/>
          <w:lang w:val="vi-VN"/>
        </w:rPr>
        <w:t>Chủ tịch UBND cấp huyện, cấp xã</w:t>
      </w:r>
    </w:p>
    <w:p w14:paraId="66BC4D6E" w14:textId="77777777" w:rsidR="007B6F3B" w:rsidRPr="00C32469" w:rsidRDefault="007B6F3B" w:rsidP="00C32469">
      <w:pPr>
        <w:spacing w:line="360" w:lineRule="exact"/>
        <w:rPr>
          <w:lang w:val="vi-VN"/>
        </w:rPr>
      </w:pPr>
      <w:r w:rsidRPr="00C32469">
        <w:rPr>
          <w:lang w:val="vi-VN"/>
        </w:rPr>
        <w:t>a) Chỉ đạo thực hiện khảo sát, cung cấp đầy đủ, chính xác, kịp thời các số liệu báo cáo về chuyển đổi số hàng năm.</w:t>
      </w:r>
    </w:p>
    <w:p w14:paraId="60F36175" w14:textId="77777777" w:rsidR="007B6F3B" w:rsidRPr="00C32469" w:rsidRDefault="007B6F3B" w:rsidP="00C32469">
      <w:pPr>
        <w:spacing w:line="360" w:lineRule="exact"/>
        <w:rPr>
          <w:lang w:val="vi-VN"/>
        </w:rPr>
      </w:pPr>
      <w:r w:rsidRPr="00C32469">
        <w:rPr>
          <w:lang w:val="vi-VN"/>
        </w:rPr>
        <w:t xml:space="preserve">b) Phối hợp và tạo điều kiện để Sở Thông tin và Truyền thông tiến hành thẩm tra, xác minh số liệu báo cáo. </w:t>
      </w:r>
    </w:p>
    <w:p w14:paraId="73EE9FF1" w14:textId="77777777" w:rsidR="007B6F3B" w:rsidRPr="00C32469" w:rsidRDefault="007B6F3B" w:rsidP="00C32469">
      <w:pPr>
        <w:spacing w:line="360" w:lineRule="exact"/>
        <w:rPr>
          <w:lang w:val="vi-VN"/>
        </w:rPr>
      </w:pPr>
      <w:r w:rsidRPr="00C32469">
        <w:rPr>
          <w:lang w:val="vi-VN"/>
        </w:rPr>
        <w:t>c) Chịu trách nhiệm trước UBND tỉnh về kết quả đánh giá, xếp hạng chuyển đổi số của các ngành, địa phương.</w:t>
      </w:r>
    </w:p>
    <w:p w14:paraId="247AC39C" w14:textId="77777777" w:rsidR="007B6F3B" w:rsidRPr="00C32469" w:rsidRDefault="007B6F3B" w:rsidP="00C32469">
      <w:pPr>
        <w:spacing w:line="360" w:lineRule="exact"/>
        <w:rPr>
          <w:b/>
          <w:lang w:val="vi-VN"/>
        </w:rPr>
      </w:pPr>
      <w:r w:rsidRPr="00C32469">
        <w:rPr>
          <w:spacing w:val="-4"/>
          <w:lang w:val="vi-VN"/>
        </w:rPr>
        <w:t>Trong quá trình thực hiện, nếu có vướng mắc, các cơ quan, đơn vị, địa phương phản ánh về Sở Thông tin và Truyền thông để tổng hợp, báo cáo UBND tỉnh xem xét giải quyết./.</w:t>
      </w:r>
      <w:r w:rsidRPr="00C32469">
        <w:rPr>
          <w:b/>
          <w:lang w:val="vi-VN"/>
        </w:rPr>
        <w:t xml:space="preserve">                                                               </w:t>
      </w:r>
    </w:p>
    <w:p w14:paraId="14AEF03F" w14:textId="77777777" w:rsidR="007B6F3B" w:rsidRPr="00C32469" w:rsidRDefault="007B6F3B" w:rsidP="00C32469">
      <w:pPr>
        <w:spacing w:line="240" w:lineRule="auto"/>
        <w:rPr>
          <w:b/>
          <w:lang w:val="vi-VN"/>
        </w:rPr>
      </w:pPr>
      <w:r w:rsidRPr="00C32469">
        <w:rPr>
          <w:b/>
          <w:lang w:val="vi-VN"/>
        </w:rPr>
        <w:t xml:space="preserve">                                                               </w:t>
      </w:r>
    </w:p>
    <w:p w14:paraId="7DD0ADEB" w14:textId="17122DB7" w:rsidR="00484AFC" w:rsidRPr="00C32469" w:rsidRDefault="007B6F3B" w:rsidP="00C32469">
      <w:pPr>
        <w:ind w:firstLine="0"/>
        <w:jc w:val="center"/>
      </w:pPr>
      <w:r w:rsidRPr="00C32469">
        <w:rPr>
          <w:b/>
        </w:rPr>
        <w:t xml:space="preserve">                                                                 </w:t>
      </w:r>
      <w:r w:rsidRPr="00C32469">
        <w:rPr>
          <w:b/>
          <w:lang w:val="vi-VN"/>
        </w:rPr>
        <w:t>ỦY BAN NHÂN</w:t>
      </w:r>
      <w:r w:rsidRPr="00C32469">
        <w:rPr>
          <w:b/>
        </w:rPr>
        <w:t xml:space="preserve"> DÂN TỈNH</w:t>
      </w:r>
    </w:p>
    <w:sectPr w:rsidR="00484AFC" w:rsidRPr="00C32469" w:rsidSect="00C32469">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7DDF" w14:textId="77777777" w:rsidR="00E55B23" w:rsidRDefault="00E55B23" w:rsidP="007B6F3B">
      <w:pPr>
        <w:spacing w:before="0" w:after="0" w:line="240" w:lineRule="auto"/>
      </w:pPr>
      <w:r>
        <w:separator/>
      </w:r>
    </w:p>
  </w:endnote>
  <w:endnote w:type="continuationSeparator" w:id="0">
    <w:p w14:paraId="4CFB1696" w14:textId="77777777" w:rsidR="00E55B23" w:rsidRDefault="00E55B23" w:rsidP="007B6F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82A4" w14:textId="77777777" w:rsidR="00E55B23" w:rsidRDefault="00E55B23" w:rsidP="007B6F3B">
      <w:pPr>
        <w:spacing w:before="0" w:after="0" w:line="240" w:lineRule="auto"/>
      </w:pPr>
      <w:r>
        <w:separator/>
      </w:r>
    </w:p>
  </w:footnote>
  <w:footnote w:type="continuationSeparator" w:id="0">
    <w:p w14:paraId="7B5CD543" w14:textId="77777777" w:rsidR="00E55B23" w:rsidRDefault="00E55B23" w:rsidP="007B6F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164919"/>
      <w:docPartObj>
        <w:docPartGallery w:val="Page Numbers (Top of Page)"/>
        <w:docPartUnique/>
      </w:docPartObj>
    </w:sdtPr>
    <w:sdtEndPr>
      <w:rPr>
        <w:noProof/>
      </w:rPr>
    </w:sdtEndPr>
    <w:sdtContent>
      <w:p w14:paraId="7F8ECFEF" w14:textId="6054FCB6" w:rsidR="007B6F3B" w:rsidRDefault="007B6F3B">
        <w:pPr>
          <w:pStyle w:val="Header"/>
          <w:jc w:val="center"/>
        </w:pPr>
        <w:r>
          <w:fldChar w:fldCharType="begin"/>
        </w:r>
        <w:r>
          <w:instrText xml:space="preserve"> PAGE   \* MERGEFORMAT </w:instrText>
        </w:r>
        <w:r>
          <w:fldChar w:fldCharType="separate"/>
        </w:r>
        <w:r w:rsidR="004607C4">
          <w:rPr>
            <w:noProof/>
          </w:rPr>
          <w:t>6</w:t>
        </w:r>
        <w:r>
          <w:rPr>
            <w:noProof/>
          </w:rPr>
          <w:fldChar w:fldCharType="end"/>
        </w:r>
      </w:p>
    </w:sdtContent>
  </w:sdt>
  <w:p w14:paraId="637BF5F0" w14:textId="77777777" w:rsidR="007B6F3B" w:rsidRDefault="007B6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C26"/>
    <w:multiLevelType w:val="hybridMultilevel"/>
    <w:tmpl w:val="57F8557E"/>
    <w:lvl w:ilvl="0" w:tplc="DEDAEFE2">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2E7C7EDC"/>
    <w:multiLevelType w:val="hybridMultilevel"/>
    <w:tmpl w:val="272C119A"/>
    <w:lvl w:ilvl="0" w:tplc="BBFAF60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54824C86"/>
    <w:multiLevelType w:val="hybridMultilevel"/>
    <w:tmpl w:val="FC6A0AE8"/>
    <w:lvl w:ilvl="0" w:tplc="8D905E6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57436A6B"/>
    <w:multiLevelType w:val="hybridMultilevel"/>
    <w:tmpl w:val="4D30839E"/>
    <w:lvl w:ilvl="0" w:tplc="3528C20E">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5F9E69EA"/>
    <w:multiLevelType w:val="hybridMultilevel"/>
    <w:tmpl w:val="D66808CA"/>
    <w:lvl w:ilvl="0" w:tplc="10C47E8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76502C0A"/>
    <w:multiLevelType w:val="hybridMultilevel"/>
    <w:tmpl w:val="30B28C6C"/>
    <w:lvl w:ilvl="0" w:tplc="1FDEFC0E">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16cid:durableId="1484077667">
    <w:abstractNumId w:val="3"/>
  </w:num>
  <w:num w:numId="2" w16cid:durableId="396634201">
    <w:abstractNumId w:val="5"/>
  </w:num>
  <w:num w:numId="3" w16cid:durableId="774251265">
    <w:abstractNumId w:val="4"/>
  </w:num>
  <w:num w:numId="4" w16cid:durableId="2106070481">
    <w:abstractNumId w:val="2"/>
  </w:num>
  <w:num w:numId="5" w16cid:durableId="291445641">
    <w:abstractNumId w:val="0"/>
  </w:num>
  <w:num w:numId="6" w16cid:durableId="54382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3B"/>
    <w:rsid w:val="002933B7"/>
    <w:rsid w:val="002E15F7"/>
    <w:rsid w:val="00301EA5"/>
    <w:rsid w:val="00317D60"/>
    <w:rsid w:val="003676E0"/>
    <w:rsid w:val="00451AD0"/>
    <w:rsid w:val="004607C4"/>
    <w:rsid w:val="00484AFC"/>
    <w:rsid w:val="006F5919"/>
    <w:rsid w:val="007B6F3B"/>
    <w:rsid w:val="008A11DE"/>
    <w:rsid w:val="009B5329"/>
    <w:rsid w:val="00C32469"/>
    <w:rsid w:val="00C83E6B"/>
    <w:rsid w:val="00D51EC7"/>
    <w:rsid w:val="00D9152A"/>
    <w:rsid w:val="00E5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D3AF"/>
  <w15:chartTrackingRefBased/>
  <w15:docId w15:val="{908D44DF-1E98-45A8-9ED6-2535DCD6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3B"/>
    <w:pPr>
      <w:widowControl w:val="0"/>
      <w:spacing w:before="120" w:after="120" w:line="276" w:lineRule="auto"/>
      <w:ind w:firstLine="567"/>
      <w:jc w:val="both"/>
    </w:pPr>
    <w:rPr>
      <w:rFonts w:ascii="Times New Roman" w:eastAsia="Arial" w:hAnsi="Times New Roman" w:cs="Times New Roman"/>
      <w:kern w:val="0"/>
      <w:sz w:val="28"/>
      <w:szCs w:val="28"/>
      <w:lang w:eastAsia="vi-VN"/>
      <w14:ligatures w14:val="none"/>
    </w:rPr>
  </w:style>
  <w:style w:type="paragraph" w:styleId="Heading1">
    <w:name w:val="heading 1"/>
    <w:basedOn w:val="Normal"/>
    <w:next w:val="Normal"/>
    <w:link w:val="Heading1Char"/>
    <w:uiPriority w:val="9"/>
    <w:qFormat/>
    <w:rsid w:val="007B6F3B"/>
    <w:pPr>
      <w:keepNext/>
      <w:outlineLvl w:val="0"/>
    </w:pPr>
    <w:rPr>
      <w:rFonts w:eastAsia="Times New Roman"/>
      <w:b/>
      <w:bCs/>
      <w:kern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F3B"/>
    <w:rPr>
      <w:rFonts w:ascii="Times New Roman" w:eastAsia="Times New Roman" w:hAnsi="Times New Roman" w:cs="Times New Roman"/>
      <w:b/>
      <w:bCs/>
      <w:kern w:val="32"/>
      <w:sz w:val="28"/>
      <w:szCs w:val="32"/>
      <w:lang w:eastAsia="x-none"/>
      <w14:ligatures w14:val="none"/>
    </w:rPr>
  </w:style>
  <w:style w:type="character" w:styleId="Hyperlink">
    <w:name w:val="Hyperlink"/>
    <w:uiPriority w:val="99"/>
    <w:unhideWhenUsed/>
    <w:rsid w:val="007B6F3B"/>
    <w:rPr>
      <w:color w:val="0000FF"/>
      <w:u w:val="single"/>
    </w:rPr>
  </w:style>
  <w:style w:type="paragraph" w:styleId="NormalWeb">
    <w:name w:val="Normal (Web)"/>
    <w:basedOn w:val="Normal"/>
    <w:uiPriority w:val="99"/>
    <w:semiHidden/>
    <w:unhideWhenUsed/>
    <w:rsid w:val="007B6F3B"/>
    <w:pPr>
      <w:widowControl/>
      <w:spacing w:before="100" w:beforeAutospacing="1" w:after="100" w:afterAutospacing="1" w:line="240" w:lineRule="auto"/>
      <w:ind w:firstLine="0"/>
      <w:jc w:val="left"/>
    </w:pPr>
    <w:rPr>
      <w:rFonts w:eastAsia="Times New Roman"/>
      <w:sz w:val="24"/>
      <w:szCs w:val="24"/>
      <w:lang w:val="vi-VN"/>
    </w:rPr>
  </w:style>
  <w:style w:type="paragraph" w:styleId="Header">
    <w:name w:val="header"/>
    <w:basedOn w:val="Normal"/>
    <w:link w:val="HeaderChar"/>
    <w:uiPriority w:val="99"/>
    <w:unhideWhenUsed/>
    <w:rsid w:val="007B6F3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F3B"/>
    <w:rPr>
      <w:rFonts w:ascii="Times New Roman" w:eastAsia="Arial" w:hAnsi="Times New Roman" w:cs="Times New Roman"/>
      <w:kern w:val="0"/>
      <w:sz w:val="28"/>
      <w:szCs w:val="28"/>
      <w:lang w:eastAsia="vi-VN"/>
      <w14:ligatures w14:val="none"/>
    </w:rPr>
  </w:style>
  <w:style w:type="paragraph" w:styleId="Footer">
    <w:name w:val="footer"/>
    <w:basedOn w:val="Normal"/>
    <w:link w:val="FooterChar"/>
    <w:uiPriority w:val="99"/>
    <w:unhideWhenUsed/>
    <w:rsid w:val="007B6F3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F3B"/>
    <w:rPr>
      <w:rFonts w:ascii="Times New Roman" w:eastAsia="Arial" w:hAnsi="Times New Roman" w:cs="Times New Roman"/>
      <w:kern w:val="0"/>
      <w:sz w:val="28"/>
      <w:szCs w:val="28"/>
      <w:lang w:eastAsia="vi-VN"/>
      <w14:ligatures w14:val="none"/>
    </w:rPr>
  </w:style>
  <w:style w:type="paragraph" w:styleId="ListParagraph">
    <w:name w:val="List Paragraph"/>
    <w:basedOn w:val="Normal"/>
    <w:uiPriority w:val="34"/>
    <w:qFormat/>
    <w:rsid w:val="002E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x.thuathienhue.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2023-09-27T01:33:00Z</cp:lastPrinted>
  <dcterms:created xsi:type="dcterms:W3CDTF">2023-08-28T06:46:00Z</dcterms:created>
  <dcterms:modified xsi:type="dcterms:W3CDTF">2023-09-27T01:36:00Z</dcterms:modified>
</cp:coreProperties>
</file>